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32F8" w:rsidRDefault="00E932F8">
      <w:pPr>
        <w:pStyle w:val="Heading1"/>
        <w:adjustRightInd w:val="0"/>
        <w:snapToGrid w:val="0"/>
        <w:spacing w:before="0" w:after="0" w:line="360" w:lineRule="auto"/>
        <w:jc w:val="center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《初级会计实务》教学大纲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rFonts w:cs="宋体" w:hint="eastAsia"/>
          <w:b/>
          <w:bCs/>
          <w:kern w:val="2"/>
          <w:sz w:val="28"/>
          <w:szCs w:val="28"/>
        </w:rPr>
        <w:t>一、教学目的与基本要求</w:t>
      </w:r>
      <w:r>
        <w:rPr>
          <w:rFonts w:cs="宋体"/>
          <w:b/>
          <w:bCs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（一）教学目的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本课程是会计电算化专业的一门专业必修课，构成本学科、本层次学生会计知识结构的主体部分。本课程以《会计学基础》为基础</w:t>
      </w:r>
      <w:r>
        <w:rPr>
          <w:rFonts w:cs="宋体"/>
          <w:kern w:val="2"/>
          <w:sz w:val="28"/>
          <w:szCs w:val="28"/>
        </w:rPr>
        <w:t xml:space="preserve">, </w:t>
      </w:r>
      <w:r>
        <w:rPr>
          <w:rFonts w:cs="宋体" w:hint="eastAsia"/>
          <w:kern w:val="2"/>
          <w:sz w:val="28"/>
          <w:szCs w:val="28"/>
        </w:rPr>
        <w:t>主要阐明对企业出现的一般会计交易和事项进行确认、计量、记录和报告的基本理论和方法体系，具有理论性、实务性和操作性强的特点。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根据本专业教学计划和人才培养方案，为适应市场对职业化、专业化、现代化和实践性财会人才的需要，本课程一方面要求学生掌握现代会计理论在实际工作的运用方法，另一方面要求学生能够独立、熟练运用现代会计处理技术进行实际经济业务的会计处理，同时为其他专业课程的学习打下牢固的基础。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本课程的目标是培养学生实际会计工作的基础能力，同时，能运用所学的会计理论和实务进行客观经济业务的分析，创造性的解决工作中的实际问题，综合平衡和协调本岗位的各项工作，提供可靠的会计成果。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（二）基本要求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通过本门课的教与学，应使学生达到下列基本要求：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/>
          <w:kern w:val="2"/>
          <w:sz w:val="28"/>
          <w:szCs w:val="28"/>
        </w:rPr>
        <w:t>1</w:t>
      </w:r>
      <w:r>
        <w:rPr>
          <w:rFonts w:cs="宋体" w:hint="eastAsia"/>
          <w:kern w:val="2"/>
          <w:sz w:val="28"/>
          <w:szCs w:val="28"/>
        </w:rPr>
        <w:t>、掌握基础会计理论、会计处理技术和会计处理流程及其运用；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/>
          <w:kern w:val="2"/>
          <w:sz w:val="28"/>
          <w:szCs w:val="28"/>
        </w:rPr>
        <w:t>2</w:t>
      </w:r>
      <w:r>
        <w:rPr>
          <w:rFonts w:cs="宋体" w:hint="eastAsia"/>
          <w:kern w:val="2"/>
          <w:sz w:val="28"/>
          <w:szCs w:val="28"/>
        </w:rPr>
        <w:t>、掌握各项基本经济业务的会计处理方法；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/>
          <w:kern w:val="2"/>
          <w:sz w:val="28"/>
          <w:szCs w:val="28"/>
        </w:rPr>
        <w:t>3</w:t>
      </w:r>
      <w:r>
        <w:rPr>
          <w:rFonts w:cs="宋体" w:hint="eastAsia"/>
          <w:kern w:val="2"/>
          <w:sz w:val="28"/>
          <w:szCs w:val="28"/>
        </w:rPr>
        <w:t>、理解各项经济业务会计处理方法的内涵及其影响；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/>
          <w:kern w:val="2"/>
          <w:sz w:val="28"/>
          <w:szCs w:val="28"/>
        </w:rPr>
        <w:t>4</w:t>
      </w:r>
      <w:r>
        <w:rPr>
          <w:rFonts w:cs="宋体" w:hint="eastAsia"/>
          <w:kern w:val="2"/>
          <w:sz w:val="28"/>
          <w:szCs w:val="28"/>
        </w:rPr>
        <w:t>、能独立运用现代会计技术进行实际经济业务的处理；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/>
          <w:kern w:val="2"/>
          <w:sz w:val="28"/>
          <w:szCs w:val="28"/>
        </w:rPr>
        <w:t>5</w:t>
      </w:r>
      <w:r>
        <w:rPr>
          <w:rFonts w:cs="宋体" w:hint="eastAsia"/>
          <w:kern w:val="2"/>
          <w:sz w:val="28"/>
          <w:szCs w:val="28"/>
        </w:rPr>
        <w:t>、具备初步的会计成果分析能力。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rFonts w:cs="宋体" w:hint="eastAsia"/>
          <w:b/>
          <w:bCs/>
          <w:kern w:val="2"/>
          <w:sz w:val="28"/>
          <w:szCs w:val="28"/>
        </w:rPr>
        <w:t>二、教学内容与深广度要求</w:t>
      </w:r>
      <w:r>
        <w:rPr>
          <w:rFonts w:cs="宋体"/>
          <w:b/>
          <w:bCs/>
          <w:kern w:val="2"/>
          <w:sz w:val="28"/>
          <w:szCs w:val="28"/>
        </w:rPr>
        <w:t xml:space="preserve"> </w:t>
      </w:r>
    </w:p>
    <w:p w:rsidR="00E932F8" w:rsidRDefault="00E932F8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第一部分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会计要素的核算</w:t>
      </w:r>
    </w:p>
    <w:p w:rsidR="00E932F8" w:rsidRDefault="00E932F8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单元一、资产的核算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主要内容：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项目一、资产概述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项目二、货币资金的核算和管理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项目三、应收及预付款项的核算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项目四、交易性金融资产的核算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项目五、存货的核算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项目六、长期股权投资核算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项目七、固定资产的核算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项目八、无形资产及其他资产的核算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基本要求：</w:t>
      </w:r>
    </w:p>
    <w:p w:rsidR="00E932F8" w:rsidRDefault="00E932F8">
      <w:pPr>
        <w:pStyle w:val="NormalWeb"/>
        <w:numPr>
          <w:ilvl w:val="0"/>
          <w:numId w:val="1"/>
        </w:numPr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掌握货币资金的核算内容及其账务处理</w:t>
      </w:r>
    </w:p>
    <w:p w:rsidR="00E932F8" w:rsidRDefault="00E932F8">
      <w:pPr>
        <w:pStyle w:val="NormalWeb"/>
        <w:numPr>
          <w:ilvl w:val="0"/>
          <w:numId w:val="1"/>
        </w:numPr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掌握应收及预付款项的核算内容及其账务处理</w:t>
      </w:r>
    </w:p>
    <w:p w:rsidR="00E932F8" w:rsidRDefault="00E932F8">
      <w:pPr>
        <w:pStyle w:val="NormalWeb"/>
        <w:numPr>
          <w:ilvl w:val="0"/>
          <w:numId w:val="1"/>
        </w:numPr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掌握交易性金融资产的核算内容及其账务处理</w:t>
      </w:r>
    </w:p>
    <w:p w:rsidR="00E932F8" w:rsidRDefault="00E932F8">
      <w:pPr>
        <w:pStyle w:val="NormalWeb"/>
        <w:numPr>
          <w:ilvl w:val="0"/>
          <w:numId w:val="1"/>
        </w:numPr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掌握存货的核算内容及其账务处理</w:t>
      </w:r>
    </w:p>
    <w:p w:rsidR="00E932F8" w:rsidRDefault="00E932F8">
      <w:pPr>
        <w:pStyle w:val="NormalWeb"/>
        <w:numPr>
          <w:ilvl w:val="0"/>
          <w:numId w:val="1"/>
        </w:numPr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掌握长期股权投资的核算内容及其账务处理</w:t>
      </w:r>
    </w:p>
    <w:p w:rsidR="00E932F8" w:rsidRDefault="00E932F8">
      <w:pPr>
        <w:pStyle w:val="NormalWeb"/>
        <w:numPr>
          <w:ilvl w:val="0"/>
          <w:numId w:val="1"/>
        </w:numPr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掌握固定资产的核算内容及其账务处理</w:t>
      </w:r>
    </w:p>
    <w:p w:rsidR="00E932F8" w:rsidRDefault="00E932F8">
      <w:pPr>
        <w:pStyle w:val="NormalWeb"/>
        <w:numPr>
          <w:ilvl w:val="0"/>
          <w:numId w:val="1"/>
        </w:numPr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掌握无形资产及其他资产的核算内容及其账务处理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重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点：各种资产的会计核算方法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难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点：存货、长期股权投资、固定资产的核算和资产减值的核算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单元二、负债的核算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项目一、负债概述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项目二、短期借款的核算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项目三、应付及预收款项的核算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项目四、应付职工薪酬的核算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项目五、应交税费的核算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项目六、应付股利及其他应付款的核算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项目七、长期借款的核算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项目八、应付债券及长期应付款的核算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基本要求：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numPr>
          <w:ilvl w:val="0"/>
          <w:numId w:val="2"/>
        </w:numPr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掌握短期借款、应付票据、应付账款和预收账款的核算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（二）掌握应付职工薪酬的内容及其核算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（三）掌握应交增值税、应交消费税、应交营业税的核算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（四）熟悉应付股利、其他应付款的核算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（五）熟悉应交税费的内容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（六）熟悉长期借款、应付债券的核算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重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点：应付票据、应付账款、应付职工薪酬、应交税费的核算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难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点：应付职工薪酬、应交税费的核算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单元三、所有者权益的核算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主要内容：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项目一、所有者权益概述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项目二、实收资本的核算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项目三、资本公积的来源和核算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项目四、留存收益的核算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基本要求：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（一）掌握实收资本的核算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（二）掌握资本公积的来源及核算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（三）掌握留存收益的核算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（四）熟悉利润分配的内容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（五）熟悉盈余公积和未分配利润的概念及内容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重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点：资本公积、留存收益的核算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难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点：利润分配的核算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单元四、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收入的核算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主要内容：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项目一、收入概述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项目二、销售商品收入的核算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项目三、提供劳务收入的核算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项目四、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让渡资产使用权收入的核算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项目五、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政府补助收入的核算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基本要求：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（一）掌握收入的特点和分类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（二）掌握销售商品收入金额的确定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（三）掌握销售商品收入的核算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（四）掌握完工百分比法确认提供劳务收入的核算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（五）掌握让渡资产使用权的使用费收入的核算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（六）掌握政府补助的核算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（七）熟悉销售商品收入的确认条件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（八）熟悉劳务开始并完成于同一会计期间、劳务的开始和完成分属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不同会计期间等情况下提供劳务收入的确认原则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（九）熟悉让渡资产使用权的使用费收入的确认和计量原则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（十）熟悉政府补助的概念、特征和主要形式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重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点：收入的确认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难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点：收入的确认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、政府补助的核算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单元五、费用的核算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主要内容：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项目一、费用的概述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项目二、成本费用的核算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项目三、期间费用的核算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基本要求：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（一）掌握费用的特点和主要内容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（二）掌握费用的核算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重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点：营业成本的核算、期间费用的核算内容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难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点：营业成本的核算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单元六、利润的核算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主要内容：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项目一、利润概述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项目二、营业外收支的核算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项目三、所得税费用的核算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项目四、本年利润的核算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基本要求：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（一）掌握利润的构成内容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（二）掌握营业外收入和营业外支出的核算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（三）掌握应交所得税的计算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（四）掌握结转本年利润的会计处理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（五）熟悉结转本年利润的方法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重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点：利润形成的计算、利润的分配和结转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难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点：利润的结转和分配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第二部分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财务报表的编制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主要内容：</w:t>
      </w:r>
    </w:p>
    <w:p w:rsidR="00E932F8" w:rsidRDefault="00E932F8">
      <w:pPr>
        <w:pStyle w:val="NormalWeb"/>
        <w:numPr>
          <w:ilvl w:val="0"/>
          <w:numId w:val="3"/>
        </w:numPr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财务报告概述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单元一、资产负债表的编制</w:t>
      </w:r>
    </w:p>
    <w:p w:rsidR="00E932F8" w:rsidRDefault="00E932F8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单元二、利润表的编制</w:t>
      </w:r>
    </w:p>
    <w:p w:rsidR="00E932F8" w:rsidRDefault="00E932F8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单元三、现金流量表的编制</w:t>
      </w:r>
    </w:p>
    <w:p w:rsidR="00E932F8" w:rsidRDefault="00E932F8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单元四、所有者权益变动表</w:t>
      </w:r>
    </w:p>
    <w:p w:rsidR="00E932F8" w:rsidRDefault="00E932F8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单元五、附注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基本要求：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（一）掌握财务报表的概念和组成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（二）掌握资产负债表的内容、结构及其编制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（三）掌握利润表的格式、内容及其编制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（四）熟悉现金流量表的编制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（五）熟悉资产负债表、利润表和现金流量表的概念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（六）了解财务报表的分类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（七）了解资产负债表、利润表和现金流量表的作用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重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点：财务报告的概念及编制要求、资产负债表、利润表、现金流量表、所有者权益变动表的结构和编制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难</w:t>
      </w:r>
      <w:r>
        <w:rPr>
          <w:rFonts w:cs="宋体"/>
          <w:kern w:val="2"/>
          <w:sz w:val="28"/>
          <w:szCs w:val="28"/>
        </w:rPr>
        <w:t xml:space="preserve"> </w:t>
      </w:r>
      <w:r>
        <w:rPr>
          <w:rFonts w:cs="宋体" w:hint="eastAsia"/>
          <w:kern w:val="2"/>
          <w:sz w:val="28"/>
          <w:szCs w:val="28"/>
        </w:rPr>
        <w:t>点：现金流量表的编制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b/>
          <w:bCs/>
          <w:kern w:val="2"/>
          <w:sz w:val="28"/>
          <w:szCs w:val="28"/>
        </w:rPr>
      </w:pPr>
      <w:r>
        <w:rPr>
          <w:rFonts w:cs="宋体" w:hint="eastAsia"/>
          <w:b/>
          <w:bCs/>
          <w:kern w:val="2"/>
          <w:sz w:val="28"/>
          <w:szCs w:val="28"/>
        </w:rPr>
        <w:t>三、建议学时分配</w:t>
      </w:r>
    </w:p>
    <w:tbl>
      <w:tblPr>
        <w:tblStyle w:val="TableGrid"/>
        <w:tblW w:w="0" w:type="auto"/>
        <w:tblInd w:w="0" w:type="dxa"/>
        <w:tblLayout w:type="fixed"/>
        <w:tblLook w:val="0000"/>
      </w:tblPr>
      <w:tblGrid>
        <w:gridCol w:w="3619"/>
        <w:gridCol w:w="2256"/>
        <w:gridCol w:w="2712"/>
      </w:tblGrid>
      <w:tr w:rsidR="00E932F8">
        <w:tc>
          <w:tcPr>
            <w:tcW w:w="3619" w:type="dxa"/>
            <w:vMerge w:val="restart"/>
            <w:vAlign w:val="center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b/>
                <w:bCs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b/>
                <w:bCs/>
                <w:kern w:val="2"/>
                <w:sz w:val="28"/>
                <w:szCs w:val="28"/>
                <w:lang/>
              </w:rPr>
              <w:t>教学内容</w:t>
            </w:r>
          </w:p>
        </w:tc>
        <w:tc>
          <w:tcPr>
            <w:tcW w:w="4968" w:type="dxa"/>
            <w:gridSpan w:val="2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b/>
                <w:bCs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b/>
                <w:bCs/>
                <w:kern w:val="2"/>
                <w:sz w:val="28"/>
                <w:szCs w:val="28"/>
                <w:lang/>
              </w:rPr>
              <w:t>学时数</w:t>
            </w:r>
          </w:p>
        </w:tc>
      </w:tr>
      <w:tr w:rsidR="00E932F8">
        <w:tc>
          <w:tcPr>
            <w:tcW w:w="3619" w:type="dxa"/>
            <w:vMerge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both"/>
              <w:rPr>
                <w:rFonts w:cs="宋体"/>
                <w:b/>
                <w:bCs/>
                <w:kern w:val="2"/>
                <w:sz w:val="28"/>
                <w:szCs w:val="28"/>
                <w:lang/>
              </w:rPr>
            </w:pPr>
          </w:p>
        </w:tc>
        <w:tc>
          <w:tcPr>
            <w:tcW w:w="2256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b/>
                <w:bCs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b/>
                <w:bCs/>
                <w:kern w:val="2"/>
                <w:sz w:val="28"/>
                <w:szCs w:val="28"/>
                <w:lang/>
              </w:rPr>
              <w:t>理论学时</w:t>
            </w:r>
          </w:p>
        </w:tc>
        <w:tc>
          <w:tcPr>
            <w:tcW w:w="2712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b/>
                <w:bCs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b/>
                <w:bCs/>
                <w:kern w:val="2"/>
                <w:sz w:val="28"/>
                <w:szCs w:val="28"/>
                <w:lang/>
              </w:rPr>
              <w:t>实践学时</w:t>
            </w:r>
          </w:p>
        </w:tc>
      </w:tr>
      <w:tr w:rsidR="00E932F8">
        <w:tc>
          <w:tcPr>
            <w:tcW w:w="3619" w:type="dxa"/>
          </w:tcPr>
          <w:p w:rsidR="00E932F8" w:rsidRDefault="00E932F8">
            <w:pPr>
              <w:snapToGrid w:val="0"/>
              <w:spacing w:line="360" w:lineRule="auto"/>
              <w:jc w:val="left"/>
              <w:rPr>
                <w:kern w:val="2"/>
                <w:sz w:val="28"/>
                <w:szCs w:val="28"/>
                <w:lang/>
              </w:rPr>
            </w:pPr>
            <w:r>
              <w:rPr>
                <w:rFonts w:hint="eastAsia"/>
                <w:kern w:val="2"/>
                <w:sz w:val="28"/>
                <w:szCs w:val="28"/>
                <w:lang/>
              </w:rPr>
              <w:t>第一部分</w:t>
            </w:r>
            <w:r>
              <w:rPr>
                <w:kern w:val="2"/>
                <w:sz w:val="28"/>
                <w:szCs w:val="28"/>
                <w:lang/>
              </w:rPr>
              <w:t xml:space="preserve"> </w:t>
            </w:r>
            <w:r>
              <w:rPr>
                <w:rFonts w:hint="eastAsia"/>
                <w:kern w:val="2"/>
                <w:sz w:val="28"/>
                <w:szCs w:val="28"/>
                <w:lang/>
              </w:rPr>
              <w:t>会计要素的核算</w:t>
            </w:r>
          </w:p>
          <w:p w:rsidR="00E932F8" w:rsidRDefault="00E932F8">
            <w:pPr>
              <w:snapToGrid w:val="0"/>
              <w:spacing w:line="360" w:lineRule="auto"/>
              <w:jc w:val="left"/>
              <w:rPr>
                <w:rFonts w:ascii="宋体" w:cs="宋体"/>
                <w:kern w:val="2"/>
                <w:sz w:val="28"/>
                <w:szCs w:val="28"/>
                <w:lang/>
              </w:rPr>
            </w:pPr>
            <w:r>
              <w:rPr>
                <w:rFonts w:hint="eastAsia"/>
                <w:kern w:val="2"/>
                <w:sz w:val="28"/>
                <w:szCs w:val="28"/>
                <w:lang/>
              </w:rPr>
              <w:t>单元一、资产的核算</w:t>
            </w:r>
          </w:p>
        </w:tc>
        <w:tc>
          <w:tcPr>
            <w:tcW w:w="2256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20</w:t>
            </w:r>
          </w:p>
        </w:tc>
        <w:tc>
          <w:tcPr>
            <w:tcW w:w="2712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12</w:t>
            </w:r>
          </w:p>
        </w:tc>
      </w:tr>
      <w:tr w:rsidR="00E932F8">
        <w:tc>
          <w:tcPr>
            <w:tcW w:w="3619" w:type="dxa"/>
          </w:tcPr>
          <w:p w:rsidR="00E932F8" w:rsidRDefault="00E932F8">
            <w:pPr>
              <w:snapToGrid w:val="0"/>
              <w:spacing w:line="360" w:lineRule="auto"/>
              <w:jc w:val="left"/>
              <w:rPr>
                <w:rFonts w:ascii="宋体" w:cs="宋体"/>
                <w:kern w:val="2"/>
                <w:sz w:val="28"/>
                <w:szCs w:val="28"/>
                <w:lang/>
              </w:rPr>
            </w:pPr>
            <w:r>
              <w:rPr>
                <w:rFonts w:hint="eastAsia"/>
                <w:kern w:val="2"/>
                <w:sz w:val="28"/>
                <w:szCs w:val="28"/>
                <w:lang/>
              </w:rPr>
              <w:t>单元二、负债的核算</w:t>
            </w:r>
          </w:p>
        </w:tc>
        <w:tc>
          <w:tcPr>
            <w:tcW w:w="2256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16</w:t>
            </w:r>
          </w:p>
        </w:tc>
        <w:tc>
          <w:tcPr>
            <w:tcW w:w="2712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8</w:t>
            </w:r>
          </w:p>
        </w:tc>
      </w:tr>
      <w:tr w:rsidR="00E932F8">
        <w:tc>
          <w:tcPr>
            <w:tcW w:w="3619" w:type="dxa"/>
          </w:tcPr>
          <w:p w:rsidR="00E932F8" w:rsidRDefault="00E932F8">
            <w:pPr>
              <w:snapToGrid w:val="0"/>
              <w:spacing w:line="360" w:lineRule="auto"/>
              <w:jc w:val="left"/>
              <w:rPr>
                <w:rFonts w:ascii="宋体" w:cs="宋体"/>
                <w:kern w:val="2"/>
                <w:sz w:val="28"/>
                <w:szCs w:val="28"/>
                <w:lang/>
              </w:rPr>
            </w:pPr>
            <w:r>
              <w:rPr>
                <w:rFonts w:hint="eastAsia"/>
                <w:kern w:val="2"/>
                <w:sz w:val="28"/>
                <w:szCs w:val="28"/>
                <w:lang/>
              </w:rPr>
              <w:t>单元三、所有者权益的核算</w:t>
            </w:r>
          </w:p>
        </w:tc>
        <w:tc>
          <w:tcPr>
            <w:tcW w:w="2256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10</w:t>
            </w:r>
          </w:p>
        </w:tc>
        <w:tc>
          <w:tcPr>
            <w:tcW w:w="2712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6</w:t>
            </w:r>
          </w:p>
        </w:tc>
      </w:tr>
      <w:tr w:rsidR="00E932F8">
        <w:tc>
          <w:tcPr>
            <w:tcW w:w="3619" w:type="dxa"/>
          </w:tcPr>
          <w:p w:rsidR="00E932F8" w:rsidRDefault="00E932F8">
            <w:pPr>
              <w:snapToGrid w:val="0"/>
              <w:spacing w:line="360" w:lineRule="auto"/>
              <w:jc w:val="left"/>
              <w:rPr>
                <w:rFonts w:ascii="宋体" w:cs="宋体"/>
                <w:kern w:val="2"/>
                <w:sz w:val="28"/>
                <w:szCs w:val="28"/>
                <w:lang/>
              </w:rPr>
            </w:pPr>
            <w:r>
              <w:rPr>
                <w:rFonts w:hint="eastAsia"/>
                <w:kern w:val="2"/>
                <w:sz w:val="28"/>
                <w:szCs w:val="28"/>
                <w:lang/>
              </w:rPr>
              <w:t>单元四、收入的核算</w:t>
            </w:r>
          </w:p>
        </w:tc>
        <w:tc>
          <w:tcPr>
            <w:tcW w:w="2256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10</w:t>
            </w:r>
          </w:p>
        </w:tc>
        <w:tc>
          <w:tcPr>
            <w:tcW w:w="2712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6</w:t>
            </w:r>
          </w:p>
        </w:tc>
      </w:tr>
      <w:tr w:rsidR="00E932F8">
        <w:tc>
          <w:tcPr>
            <w:tcW w:w="3619" w:type="dxa"/>
          </w:tcPr>
          <w:p w:rsidR="00E932F8" w:rsidRDefault="00E932F8">
            <w:pPr>
              <w:snapToGrid w:val="0"/>
              <w:spacing w:line="360" w:lineRule="auto"/>
              <w:jc w:val="left"/>
              <w:rPr>
                <w:rFonts w:ascii="宋体" w:cs="宋体"/>
                <w:kern w:val="2"/>
                <w:sz w:val="28"/>
                <w:szCs w:val="28"/>
                <w:lang/>
              </w:rPr>
            </w:pPr>
            <w:r>
              <w:rPr>
                <w:rFonts w:hint="eastAsia"/>
                <w:kern w:val="2"/>
                <w:sz w:val="28"/>
                <w:szCs w:val="28"/>
                <w:lang/>
              </w:rPr>
              <w:t>单元五、费用的核算</w:t>
            </w:r>
          </w:p>
        </w:tc>
        <w:tc>
          <w:tcPr>
            <w:tcW w:w="2256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6</w:t>
            </w:r>
          </w:p>
        </w:tc>
        <w:tc>
          <w:tcPr>
            <w:tcW w:w="2712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2</w:t>
            </w:r>
          </w:p>
        </w:tc>
      </w:tr>
      <w:tr w:rsidR="00E932F8">
        <w:tc>
          <w:tcPr>
            <w:tcW w:w="3619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sz w:val="28"/>
                <w:szCs w:val="28"/>
                <w:lang/>
              </w:rPr>
              <w:t>单元六、利润的核算</w:t>
            </w:r>
          </w:p>
        </w:tc>
        <w:tc>
          <w:tcPr>
            <w:tcW w:w="2256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10</w:t>
            </w:r>
          </w:p>
        </w:tc>
        <w:tc>
          <w:tcPr>
            <w:tcW w:w="2712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6</w:t>
            </w:r>
          </w:p>
        </w:tc>
      </w:tr>
      <w:tr w:rsidR="00E932F8">
        <w:tc>
          <w:tcPr>
            <w:tcW w:w="3619" w:type="dxa"/>
          </w:tcPr>
          <w:p w:rsidR="00E932F8" w:rsidRDefault="00E932F8">
            <w:pPr>
              <w:snapToGrid w:val="0"/>
              <w:spacing w:line="360" w:lineRule="auto"/>
              <w:jc w:val="left"/>
              <w:rPr>
                <w:rFonts w:ascii="宋体" w:cs="宋体"/>
                <w:kern w:val="2"/>
                <w:sz w:val="28"/>
                <w:szCs w:val="28"/>
                <w:lang/>
              </w:rPr>
            </w:pPr>
            <w:r>
              <w:rPr>
                <w:rFonts w:hint="eastAsia"/>
                <w:kern w:val="2"/>
                <w:sz w:val="28"/>
                <w:szCs w:val="28"/>
                <w:lang/>
              </w:rPr>
              <w:t>第二部分、财务报表的编制单元一、资产负债表的编制</w:t>
            </w:r>
          </w:p>
        </w:tc>
        <w:tc>
          <w:tcPr>
            <w:tcW w:w="2256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4</w:t>
            </w:r>
          </w:p>
        </w:tc>
        <w:tc>
          <w:tcPr>
            <w:tcW w:w="2712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4</w:t>
            </w:r>
          </w:p>
        </w:tc>
      </w:tr>
      <w:tr w:rsidR="00E932F8">
        <w:tc>
          <w:tcPr>
            <w:tcW w:w="3619" w:type="dxa"/>
          </w:tcPr>
          <w:p w:rsidR="00E932F8" w:rsidRDefault="00E932F8">
            <w:pPr>
              <w:snapToGrid w:val="0"/>
              <w:spacing w:line="360" w:lineRule="auto"/>
              <w:jc w:val="left"/>
              <w:rPr>
                <w:rFonts w:ascii="宋体" w:cs="宋体"/>
                <w:kern w:val="2"/>
                <w:sz w:val="28"/>
                <w:szCs w:val="28"/>
                <w:lang/>
              </w:rPr>
            </w:pPr>
            <w:r>
              <w:rPr>
                <w:rFonts w:hint="eastAsia"/>
                <w:kern w:val="2"/>
                <w:sz w:val="28"/>
                <w:szCs w:val="28"/>
                <w:lang/>
              </w:rPr>
              <w:t>单元二、利润表的编制</w:t>
            </w:r>
          </w:p>
        </w:tc>
        <w:tc>
          <w:tcPr>
            <w:tcW w:w="2256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4</w:t>
            </w:r>
          </w:p>
        </w:tc>
        <w:tc>
          <w:tcPr>
            <w:tcW w:w="2712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4</w:t>
            </w:r>
          </w:p>
        </w:tc>
      </w:tr>
      <w:tr w:rsidR="00E932F8">
        <w:tc>
          <w:tcPr>
            <w:tcW w:w="3619" w:type="dxa"/>
          </w:tcPr>
          <w:p w:rsidR="00E932F8" w:rsidRDefault="00E932F8">
            <w:pPr>
              <w:snapToGrid w:val="0"/>
              <w:spacing w:line="360" w:lineRule="auto"/>
              <w:jc w:val="left"/>
              <w:rPr>
                <w:rFonts w:ascii="宋体" w:cs="宋体"/>
                <w:kern w:val="2"/>
                <w:sz w:val="28"/>
                <w:szCs w:val="28"/>
                <w:lang/>
              </w:rPr>
            </w:pPr>
            <w:r>
              <w:rPr>
                <w:rFonts w:hint="eastAsia"/>
                <w:kern w:val="2"/>
                <w:sz w:val="28"/>
                <w:szCs w:val="28"/>
                <w:lang/>
              </w:rPr>
              <w:t>单元三、现金流量表的编制</w:t>
            </w:r>
          </w:p>
        </w:tc>
        <w:tc>
          <w:tcPr>
            <w:tcW w:w="2256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4</w:t>
            </w:r>
          </w:p>
        </w:tc>
        <w:tc>
          <w:tcPr>
            <w:tcW w:w="2712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4</w:t>
            </w:r>
          </w:p>
        </w:tc>
      </w:tr>
      <w:tr w:rsidR="00E932F8">
        <w:tc>
          <w:tcPr>
            <w:tcW w:w="3619" w:type="dxa"/>
          </w:tcPr>
          <w:p w:rsidR="00E932F8" w:rsidRDefault="00E932F8">
            <w:pPr>
              <w:snapToGrid w:val="0"/>
              <w:spacing w:line="360" w:lineRule="auto"/>
              <w:jc w:val="left"/>
              <w:rPr>
                <w:rFonts w:ascii="宋体" w:cs="宋体"/>
                <w:kern w:val="2"/>
                <w:sz w:val="28"/>
                <w:szCs w:val="28"/>
                <w:lang/>
              </w:rPr>
            </w:pPr>
            <w:r>
              <w:rPr>
                <w:rFonts w:hint="eastAsia"/>
                <w:kern w:val="2"/>
                <w:sz w:val="28"/>
                <w:szCs w:val="28"/>
                <w:lang/>
              </w:rPr>
              <w:t>单元四、所有者权益变动表</w:t>
            </w:r>
          </w:p>
        </w:tc>
        <w:tc>
          <w:tcPr>
            <w:tcW w:w="2256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2</w:t>
            </w:r>
          </w:p>
        </w:tc>
        <w:tc>
          <w:tcPr>
            <w:tcW w:w="2712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2</w:t>
            </w:r>
          </w:p>
        </w:tc>
      </w:tr>
      <w:tr w:rsidR="00E932F8">
        <w:tc>
          <w:tcPr>
            <w:tcW w:w="3619" w:type="dxa"/>
          </w:tcPr>
          <w:p w:rsidR="00E932F8" w:rsidRDefault="00E932F8">
            <w:pPr>
              <w:snapToGrid w:val="0"/>
              <w:spacing w:line="360" w:lineRule="auto"/>
              <w:jc w:val="left"/>
              <w:rPr>
                <w:rFonts w:ascii="宋体" w:cs="宋体"/>
                <w:kern w:val="2"/>
                <w:sz w:val="28"/>
                <w:szCs w:val="28"/>
                <w:lang/>
              </w:rPr>
            </w:pPr>
            <w:r>
              <w:rPr>
                <w:rFonts w:hint="eastAsia"/>
                <w:kern w:val="2"/>
                <w:sz w:val="28"/>
                <w:szCs w:val="28"/>
                <w:lang/>
              </w:rPr>
              <w:t>单元五、附注</w:t>
            </w:r>
          </w:p>
        </w:tc>
        <w:tc>
          <w:tcPr>
            <w:tcW w:w="2256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2</w:t>
            </w:r>
          </w:p>
        </w:tc>
        <w:tc>
          <w:tcPr>
            <w:tcW w:w="2712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2</w:t>
            </w:r>
          </w:p>
        </w:tc>
      </w:tr>
    </w:tbl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rFonts w:cs="宋体" w:hint="eastAsia"/>
          <w:b/>
          <w:bCs/>
          <w:kern w:val="2"/>
          <w:sz w:val="28"/>
          <w:szCs w:val="28"/>
        </w:rPr>
        <w:t>四、教法建议</w:t>
      </w:r>
      <w:r>
        <w:rPr>
          <w:rFonts w:cs="宋体"/>
          <w:b/>
          <w:bCs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本课程的专业性、技能性很强，教学中应以教师为主导，学生为主体，注意讲、练结合，采用多种教学组织形式（班级授课、分组实训、模拟实习、个别辅导）授课。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rFonts w:cs="宋体" w:hint="eastAsia"/>
          <w:b/>
          <w:bCs/>
          <w:kern w:val="2"/>
          <w:sz w:val="28"/>
          <w:szCs w:val="28"/>
        </w:rPr>
        <w:t>五、考核评价建议</w:t>
      </w:r>
      <w:r>
        <w:rPr>
          <w:rFonts w:cs="宋体"/>
          <w:b/>
          <w:bCs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本课程为考试，成绩由两部分组成：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numPr>
          <w:ilvl w:val="0"/>
          <w:numId w:val="4"/>
        </w:numPr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平时成绩：依据平时作业、出勤情况打分，占</w:t>
      </w:r>
      <w:r>
        <w:rPr>
          <w:rFonts w:cs="宋体"/>
          <w:kern w:val="2"/>
          <w:sz w:val="28"/>
          <w:szCs w:val="28"/>
        </w:rPr>
        <w:t xml:space="preserve">30%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/>
          <w:kern w:val="2"/>
          <w:sz w:val="28"/>
          <w:szCs w:val="28"/>
        </w:rPr>
        <w:t>2</w:t>
      </w:r>
      <w:r>
        <w:rPr>
          <w:rFonts w:cs="宋体" w:hint="eastAsia"/>
          <w:kern w:val="2"/>
          <w:sz w:val="28"/>
          <w:szCs w:val="28"/>
        </w:rPr>
        <w:t>、期末考试成绩：采取闭卷笔试方式，占</w:t>
      </w:r>
      <w:r>
        <w:rPr>
          <w:rFonts w:cs="宋体"/>
          <w:kern w:val="2"/>
          <w:sz w:val="28"/>
          <w:szCs w:val="28"/>
        </w:rPr>
        <w:t xml:space="preserve">70%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 w:hint="eastAsia"/>
          <w:b/>
          <w:bCs/>
          <w:kern w:val="2"/>
          <w:sz w:val="28"/>
          <w:szCs w:val="28"/>
        </w:rPr>
        <w:t>六、课程基本理念与设计思路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  <w:r>
        <w:rPr>
          <w:rFonts w:cs="宋体"/>
          <w:kern w:val="2"/>
          <w:sz w:val="28"/>
          <w:szCs w:val="28"/>
        </w:rPr>
        <w:t>1</w:t>
      </w:r>
      <w:r>
        <w:rPr>
          <w:rFonts w:cs="宋体" w:hint="eastAsia"/>
          <w:kern w:val="2"/>
          <w:sz w:val="28"/>
          <w:szCs w:val="28"/>
        </w:rPr>
        <w:t>、在教学方法和手段上，要充分利用各种教学媒体，应用实际动手操作、案例教学等教学方法，调动学生的积极性，培养学生独立解决问题的能力。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宋体"/>
          <w:kern w:val="2"/>
          <w:sz w:val="28"/>
          <w:szCs w:val="28"/>
        </w:rPr>
        <w:t>2</w:t>
      </w:r>
      <w:r>
        <w:rPr>
          <w:rFonts w:cs="宋体" w:hint="eastAsia"/>
          <w:kern w:val="2"/>
          <w:sz w:val="28"/>
          <w:szCs w:val="28"/>
        </w:rPr>
        <w:t>、本课程的实践性教学可采用随堂练习、综合课业、模拟实习、案例分析、校外实习等多种形式进行，并注意紧密结合专业工作实际。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rFonts w:cs="宋体" w:hint="eastAsia"/>
          <w:b/>
          <w:bCs/>
          <w:kern w:val="2"/>
          <w:sz w:val="28"/>
          <w:szCs w:val="28"/>
        </w:rPr>
        <w:t>七、执行本大纲的措施与建议</w:t>
      </w:r>
      <w:r>
        <w:rPr>
          <w:rFonts w:cs="宋体"/>
          <w:b/>
          <w:bCs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rFonts w:cs="宋体" w:hint="eastAsia"/>
          <w:kern w:val="2"/>
          <w:sz w:val="28"/>
          <w:szCs w:val="28"/>
        </w:rPr>
        <w:t>《初级财务会计》具有技术性强的特点，如采用传统的灌输式教学，容易流于走马观花。为了更好地实现教学目的，课程讲授在教学内容上，不仅要介绍基本理论，更要在教学方法上，应紧密联系实际，适当采用案例教学，使抽象的准则、术语以生动、直观的形象呈现出来，激发学生的学习兴趣。</w:t>
      </w:r>
      <w:r>
        <w:rPr>
          <w:rFonts w:cs="宋体"/>
          <w:kern w:val="2"/>
          <w:sz w:val="28"/>
          <w:szCs w:val="28"/>
        </w:rPr>
        <w:t xml:space="preserve"> </w:t>
      </w: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b/>
          <w:bCs/>
          <w:kern w:val="2"/>
          <w:sz w:val="28"/>
          <w:szCs w:val="28"/>
        </w:rPr>
      </w:pPr>
      <w:r>
        <w:rPr>
          <w:rFonts w:cs="宋体" w:hint="eastAsia"/>
          <w:b/>
          <w:bCs/>
          <w:kern w:val="2"/>
          <w:sz w:val="28"/>
          <w:szCs w:val="28"/>
        </w:rPr>
        <w:t>八、建议教材与参考资料</w:t>
      </w:r>
    </w:p>
    <w:tbl>
      <w:tblPr>
        <w:tblStyle w:val="TableGrid"/>
        <w:tblW w:w="0" w:type="auto"/>
        <w:tblInd w:w="-125" w:type="dxa"/>
        <w:tblLayout w:type="fixed"/>
        <w:tblLook w:val="0000"/>
      </w:tblPr>
      <w:tblGrid>
        <w:gridCol w:w="1932"/>
        <w:gridCol w:w="1601"/>
        <w:gridCol w:w="1704"/>
        <w:gridCol w:w="1705"/>
        <w:gridCol w:w="1842"/>
      </w:tblGrid>
      <w:tr w:rsidR="00E932F8">
        <w:tc>
          <w:tcPr>
            <w:tcW w:w="1932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b/>
                <w:bCs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b/>
                <w:bCs/>
                <w:kern w:val="2"/>
                <w:sz w:val="28"/>
                <w:szCs w:val="28"/>
                <w:lang/>
              </w:rPr>
              <w:t>教材名称</w:t>
            </w:r>
          </w:p>
        </w:tc>
        <w:tc>
          <w:tcPr>
            <w:tcW w:w="1601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b/>
                <w:bCs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b/>
                <w:bCs/>
                <w:kern w:val="2"/>
                <w:sz w:val="28"/>
                <w:szCs w:val="28"/>
                <w:lang/>
              </w:rPr>
              <w:t>作者</w:t>
            </w:r>
          </w:p>
        </w:tc>
        <w:tc>
          <w:tcPr>
            <w:tcW w:w="1704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b/>
                <w:bCs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b/>
                <w:bCs/>
                <w:kern w:val="2"/>
                <w:sz w:val="28"/>
                <w:szCs w:val="28"/>
                <w:lang/>
              </w:rPr>
              <w:t>出版社</w:t>
            </w:r>
          </w:p>
        </w:tc>
        <w:tc>
          <w:tcPr>
            <w:tcW w:w="1705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b/>
                <w:bCs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b/>
                <w:bCs/>
                <w:kern w:val="2"/>
                <w:sz w:val="28"/>
                <w:szCs w:val="28"/>
                <w:lang/>
              </w:rPr>
              <w:t>出版年月</w:t>
            </w:r>
          </w:p>
        </w:tc>
        <w:tc>
          <w:tcPr>
            <w:tcW w:w="1842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b/>
                <w:bCs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b/>
                <w:bCs/>
                <w:kern w:val="2"/>
                <w:sz w:val="28"/>
                <w:szCs w:val="28"/>
                <w:lang/>
              </w:rPr>
              <w:t>建议学时</w:t>
            </w:r>
          </w:p>
        </w:tc>
      </w:tr>
      <w:tr w:rsidR="00E932F8">
        <w:tc>
          <w:tcPr>
            <w:tcW w:w="1932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kern w:val="2"/>
                <w:sz w:val="28"/>
                <w:szCs w:val="28"/>
                <w:lang/>
              </w:rPr>
              <w:t>初级财务会计及实训教程</w:t>
            </w:r>
          </w:p>
        </w:tc>
        <w:tc>
          <w:tcPr>
            <w:tcW w:w="1601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kern w:val="2"/>
                <w:sz w:val="28"/>
                <w:szCs w:val="28"/>
                <w:lang/>
              </w:rPr>
              <w:t>杨群、郭素勤、王琦</w:t>
            </w:r>
          </w:p>
        </w:tc>
        <w:tc>
          <w:tcPr>
            <w:tcW w:w="1704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kern w:val="2"/>
                <w:sz w:val="28"/>
                <w:szCs w:val="28"/>
                <w:lang/>
              </w:rPr>
              <w:t>北京理工大学出版社</w:t>
            </w:r>
          </w:p>
        </w:tc>
        <w:tc>
          <w:tcPr>
            <w:tcW w:w="1705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2015</w:t>
            </w:r>
            <w:r>
              <w:rPr>
                <w:rFonts w:cs="宋体" w:hint="eastAsia"/>
                <w:kern w:val="2"/>
                <w:sz w:val="28"/>
                <w:szCs w:val="28"/>
                <w:lang/>
              </w:rPr>
              <w:t>年</w:t>
            </w:r>
            <w:r>
              <w:rPr>
                <w:rFonts w:cs="宋体"/>
                <w:kern w:val="2"/>
                <w:sz w:val="28"/>
                <w:szCs w:val="28"/>
                <w:lang/>
              </w:rPr>
              <w:t>6</w:t>
            </w:r>
            <w:r>
              <w:rPr>
                <w:rFonts w:cs="宋体" w:hint="eastAsia"/>
                <w:kern w:val="2"/>
                <w:sz w:val="28"/>
                <w:szCs w:val="28"/>
                <w:lang/>
              </w:rPr>
              <w:t>月</w:t>
            </w:r>
          </w:p>
        </w:tc>
        <w:tc>
          <w:tcPr>
            <w:tcW w:w="1842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144</w:t>
            </w:r>
            <w:r>
              <w:rPr>
                <w:rFonts w:cs="宋体" w:hint="eastAsia"/>
                <w:kern w:val="2"/>
                <w:sz w:val="28"/>
                <w:szCs w:val="28"/>
                <w:lang/>
              </w:rPr>
              <w:t>学时</w:t>
            </w:r>
          </w:p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kern w:val="2"/>
                <w:sz w:val="28"/>
                <w:szCs w:val="28"/>
                <w:lang/>
              </w:rPr>
              <w:t>（每学期</w:t>
            </w:r>
            <w:r>
              <w:rPr>
                <w:rFonts w:cs="宋体"/>
                <w:kern w:val="2"/>
                <w:sz w:val="28"/>
                <w:szCs w:val="28"/>
                <w:lang/>
              </w:rPr>
              <w:t>72</w:t>
            </w:r>
            <w:r>
              <w:rPr>
                <w:rFonts w:cs="宋体" w:hint="eastAsia"/>
                <w:kern w:val="2"/>
                <w:sz w:val="28"/>
                <w:szCs w:val="28"/>
                <w:lang/>
              </w:rPr>
              <w:t>学时）</w:t>
            </w:r>
          </w:p>
        </w:tc>
      </w:tr>
      <w:tr w:rsidR="00E932F8">
        <w:tc>
          <w:tcPr>
            <w:tcW w:w="1932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b/>
                <w:bCs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b/>
                <w:bCs/>
                <w:kern w:val="2"/>
                <w:sz w:val="28"/>
                <w:szCs w:val="28"/>
                <w:lang/>
              </w:rPr>
              <w:t>参考资料</w:t>
            </w:r>
          </w:p>
        </w:tc>
        <w:tc>
          <w:tcPr>
            <w:tcW w:w="1601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b/>
                <w:bCs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b/>
                <w:bCs/>
                <w:kern w:val="2"/>
                <w:sz w:val="28"/>
                <w:szCs w:val="28"/>
                <w:lang/>
              </w:rPr>
              <w:t>作者</w:t>
            </w:r>
          </w:p>
        </w:tc>
        <w:tc>
          <w:tcPr>
            <w:tcW w:w="1704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b/>
                <w:bCs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b/>
                <w:bCs/>
                <w:kern w:val="2"/>
                <w:sz w:val="28"/>
                <w:szCs w:val="28"/>
                <w:lang/>
              </w:rPr>
              <w:t>出版社</w:t>
            </w:r>
          </w:p>
        </w:tc>
        <w:tc>
          <w:tcPr>
            <w:tcW w:w="3547" w:type="dxa"/>
            <w:gridSpan w:val="2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b/>
                <w:bCs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b/>
                <w:bCs/>
                <w:kern w:val="2"/>
                <w:sz w:val="28"/>
                <w:szCs w:val="28"/>
                <w:lang/>
              </w:rPr>
              <w:t>出版年月</w:t>
            </w:r>
          </w:p>
        </w:tc>
      </w:tr>
      <w:tr w:rsidR="00E932F8">
        <w:tc>
          <w:tcPr>
            <w:tcW w:w="1932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kern w:val="2"/>
                <w:sz w:val="28"/>
                <w:szCs w:val="28"/>
                <w:lang/>
              </w:rPr>
              <w:t>初级会计实务</w:t>
            </w:r>
          </w:p>
        </w:tc>
        <w:tc>
          <w:tcPr>
            <w:tcW w:w="1601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kern w:val="2"/>
                <w:sz w:val="28"/>
                <w:szCs w:val="28"/>
                <w:lang/>
              </w:rPr>
              <w:t>林莉、徐晓梅</w:t>
            </w:r>
          </w:p>
        </w:tc>
        <w:tc>
          <w:tcPr>
            <w:tcW w:w="1704" w:type="dxa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 w:hint="eastAsia"/>
                <w:kern w:val="2"/>
                <w:sz w:val="28"/>
                <w:szCs w:val="28"/>
                <w:lang/>
              </w:rPr>
              <w:t>中国商务出版社</w:t>
            </w:r>
          </w:p>
        </w:tc>
        <w:tc>
          <w:tcPr>
            <w:tcW w:w="3547" w:type="dxa"/>
            <w:gridSpan w:val="2"/>
          </w:tcPr>
          <w:p w:rsidR="00E932F8" w:rsidRDefault="00E932F8">
            <w:pPr>
              <w:pStyle w:val="NormalWeb"/>
              <w:snapToGrid w:val="0"/>
              <w:spacing w:before="0" w:beforeAutospacing="0" w:after="0" w:afterAutospacing="0" w:line="360" w:lineRule="auto"/>
              <w:jc w:val="center"/>
              <w:rPr>
                <w:rFonts w:cs="宋体"/>
                <w:kern w:val="2"/>
                <w:sz w:val="28"/>
                <w:szCs w:val="28"/>
                <w:lang/>
              </w:rPr>
            </w:pPr>
            <w:r>
              <w:rPr>
                <w:rFonts w:cs="宋体"/>
                <w:kern w:val="2"/>
                <w:sz w:val="28"/>
                <w:szCs w:val="28"/>
                <w:lang/>
              </w:rPr>
              <w:t>2017</w:t>
            </w:r>
            <w:r>
              <w:rPr>
                <w:rFonts w:cs="宋体" w:hint="eastAsia"/>
                <w:kern w:val="2"/>
                <w:sz w:val="28"/>
                <w:szCs w:val="28"/>
                <w:lang/>
              </w:rPr>
              <w:t>年</w:t>
            </w:r>
            <w:r>
              <w:rPr>
                <w:rFonts w:cs="宋体"/>
                <w:kern w:val="2"/>
                <w:sz w:val="28"/>
                <w:szCs w:val="28"/>
                <w:lang/>
              </w:rPr>
              <w:t>1</w:t>
            </w:r>
            <w:r>
              <w:rPr>
                <w:rFonts w:cs="宋体" w:hint="eastAsia"/>
                <w:kern w:val="2"/>
                <w:sz w:val="28"/>
                <w:szCs w:val="28"/>
                <w:lang/>
              </w:rPr>
              <w:t>月</w:t>
            </w:r>
          </w:p>
        </w:tc>
      </w:tr>
    </w:tbl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cs="宋体"/>
          <w:kern w:val="2"/>
          <w:sz w:val="28"/>
          <w:szCs w:val="28"/>
        </w:rPr>
      </w:pPr>
    </w:p>
    <w:p w:rsidR="00E932F8" w:rsidRDefault="00E932F8">
      <w:pPr>
        <w:pStyle w:val="NormalWeb"/>
        <w:snapToGrid w:val="0"/>
        <w:spacing w:before="0" w:beforeAutospacing="0" w:after="0" w:afterAutospacing="0" w:line="360" w:lineRule="auto"/>
        <w:jc w:val="center"/>
        <w:rPr>
          <w:color w:val="993300"/>
          <w:sz w:val="28"/>
          <w:szCs w:val="28"/>
        </w:rPr>
      </w:pPr>
    </w:p>
    <w:sectPr w:rsidR="00E93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5E465"/>
    <w:multiLevelType w:val="singleLevel"/>
    <w:tmpl w:val="59F5E465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">
    <w:nsid w:val="59F5E57E"/>
    <w:multiLevelType w:val="singleLevel"/>
    <w:tmpl w:val="59F5E57E"/>
    <w:lvl w:ilvl="0">
      <w:start w:val="1"/>
      <w:numFmt w:val="chineseCounting"/>
      <w:suff w:val="space"/>
      <w:lvlText w:val="第%1节"/>
      <w:lvlJc w:val="left"/>
      <w:rPr>
        <w:rFonts w:cs="Times New Roman"/>
      </w:rPr>
    </w:lvl>
  </w:abstractNum>
  <w:abstractNum w:abstractNumId="2">
    <w:nsid w:val="59F5E8BE"/>
    <w:multiLevelType w:val="singleLevel"/>
    <w:tmpl w:val="59F5E8BE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3">
    <w:nsid w:val="59F5F16D"/>
    <w:multiLevelType w:val="singleLevel"/>
    <w:tmpl w:val="59F5F16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7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5F7D"/>
    <w:rsid w:val="00A75F7D"/>
    <w:rsid w:val="00E932F8"/>
    <w:rsid w:val="06E65385"/>
    <w:rsid w:val="7D781104"/>
    <w:rsid w:val="7F5D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340" w:after="330" w:line="336" w:lineRule="auto"/>
      <w:outlineLvl w:val="0"/>
    </w:pPr>
    <w:rPr>
      <w:b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/>
      <w:b/>
      <w:kern w:val="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/>
      <w:spacing w:before="100" w:beforeAutospacing="1" w:after="100" w:afterAutospacing="1"/>
      <w:jc w:val="left"/>
      <w:outlineLvl w:val="4"/>
    </w:pPr>
    <w:rPr>
      <w:rFonts w:ascii="宋体" w:hAnsi="宋体"/>
      <w:b/>
      <w:kern w:val="0"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/>
      <w:spacing w:before="100" w:beforeAutospacing="1" w:after="100" w:afterAutospacing="1"/>
      <w:jc w:val="left"/>
      <w:outlineLvl w:val="5"/>
    </w:pPr>
    <w:rPr>
      <w:rFonts w:ascii="宋体" w:hAnsi="宋体"/>
      <w:b/>
      <w:kern w:val="0"/>
      <w:sz w:val="15"/>
      <w:szCs w:val="15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F46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4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46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4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46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46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4F4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TableGrid">
    <w:name w:val="Table Grid"/>
    <w:basedOn w:val="TableNormal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475</Words>
  <Characters>2711</Characters>
  <Application>Microsoft Office Outlook</Application>
  <DocSecurity>0</DocSecurity>
  <Lines>0</Lines>
  <Paragraphs>0</Paragraphs>
  <ScaleCrop>false</ScaleCrop>
  <Company>http://3y.uu456.com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初级会计实务教学大纲</dc:title>
  <dc:subject/>
  <dc:creator>三亿文库</dc:creator>
  <cp:keywords/>
  <dc:description/>
  <cp:lastModifiedBy>Administrator</cp:lastModifiedBy>
  <cp:revision>2</cp:revision>
  <dcterms:created xsi:type="dcterms:W3CDTF">2017-10-31T02:29:00Z</dcterms:created>
  <dcterms:modified xsi:type="dcterms:W3CDTF">2017-10-31T02:29:00Z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