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DD" w:rsidRDefault="00D30EDD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《民法原理与实务》理论教学大纲</w:t>
      </w:r>
    </w:p>
    <w:p w:rsidR="00D30EDD" w:rsidRDefault="00D30EDD">
      <w:pPr>
        <w:jc w:val="center"/>
        <w:rPr>
          <w:rFonts w:eastAsia="黑体"/>
          <w:bCs/>
          <w:szCs w:val="21"/>
        </w:rPr>
      </w:pPr>
    </w:p>
    <w:p w:rsidR="00D30EDD" w:rsidRDefault="00D30EDD">
      <w:pPr>
        <w:widowControl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一、教学的作用、地位和任务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、课程作用：了解民法学基本概念和基本理论，了解民法学在我国法律体系中的地位。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、教学方法：课堂教学、讨论与案例教学相结合。</w:t>
      </w:r>
    </w:p>
    <w:p w:rsidR="00D30EDD" w:rsidRDefault="00D30EDD" w:rsidP="001E4DEF">
      <w:pPr>
        <w:pStyle w:val="BodyTextIndent2"/>
        <w:ind w:firstLine="480"/>
        <w:rPr>
          <w:rFonts w:ascii="宋体"/>
          <w:b/>
          <w:bCs/>
          <w:sz w:val="24"/>
        </w:rPr>
      </w:pP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、课程学习目标和基本要求：</w:t>
      </w:r>
      <w:r>
        <w:rPr>
          <w:rFonts w:ascii="宋体" w:hAnsi="宋体" w:hint="eastAsia"/>
          <w:sz w:val="24"/>
        </w:rPr>
        <w:t>通过教学，使学生了解与掌握民法的基础理论和我国民法的基本制度，重点掌握民事主体制度、民事法律行为和代理制度、物权制度、债权制度、人身权制度、民事责任制度。考虑我院办学特色，本课程突出应用性、实践性的特点，教学中偏重实务教学，同时作案例教学法的尝试。通过学习和训练，要使学生达到运用法律分析一般案例的要求。</w:t>
      </w:r>
    </w:p>
    <w:p w:rsidR="00D30EDD" w:rsidRDefault="00D30EDD">
      <w:pPr>
        <w:ind w:firstLineChars="200" w:firstLine="4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、课程类型：专业基础课。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二、教学内容和要求</w:t>
      </w:r>
    </w:p>
    <w:p w:rsidR="00D30EDD" w:rsidRDefault="00D30EDD" w:rsidP="001E4DEF">
      <w:pPr>
        <w:pStyle w:val="BodyTextIndent"/>
        <w:rPr>
          <w:rFonts w:ascii="宋体"/>
        </w:rPr>
      </w:pPr>
      <w:r>
        <w:rPr>
          <w:rFonts w:ascii="宋体" w:hAnsi="宋体" w:hint="eastAsia"/>
        </w:rPr>
        <w:t>民法是市场交易的基本法。在国家法律体系中，其地位是仅低于宪法的基本法。它的调整对象是平等主体的自然人之间、法人之间、自然人和法人之间的财产关系和人身关系。从性质上看，它既是行为规范，也是裁判规则。</w:t>
      </w:r>
    </w:p>
    <w:p w:rsidR="00D30EDD" w:rsidRDefault="00D30EDD" w:rsidP="001E4DEF">
      <w:pPr>
        <w:pStyle w:val="BodyTextIndent"/>
        <w:rPr>
          <w:rFonts w:ascii="宋体"/>
        </w:rPr>
      </w:pPr>
      <w:r>
        <w:rPr>
          <w:rFonts w:ascii="宋体" w:hAnsi="宋体" w:hint="eastAsia"/>
        </w:rPr>
        <w:t>从民法学课程体系看，其内容分为民法总论和民法分论两大部分。民法总论包括民法概述、民法基本原则、民事法律关系、民事主体、民事行为、代理、诉讼时效；民法分论包括物权、债权、人身权、知识产权、继承权五项权利和侵权的民事责任。</w:t>
      </w:r>
      <w:r>
        <w:rPr>
          <w:rFonts w:ascii="宋体" w:hAnsi="宋体"/>
          <w:b/>
          <w:bCs/>
        </w:rPr>
        <w:t xml:space="preserve">                      </w:t>
      </w:r>
    </w:p>
    <w:p w:rsidR="00D30EDD" w:rsidRDefault="00D30EDD">
      <w:pPr>
        <w:ind w:firstLineChars="1388" w:firstLine="334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民法概述</w:t>
      </w:r>
    </w:p>
    <w:p w:rsidR="00D30EDD" w:rsidRDefault="00D30EDD">
      <w:pPr>
        <w:rPr>
          <w:rFonts w:ascii="宋体"/>
          <w:sz w:val="24"/>
        </w:rPr>
      </w:pP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通过教学，使学生对民法有一个扼要的了解。包括民法的概念、调整对象、特点、体系、渊源、适用范围、历史发展及与邻近法律部门的区别等基础知识。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民法的概念、调整对象、特点、体系为教学重点。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民法与经济法、商法的划分是难点。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民法的概念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民法一词有着多种含义，应加以区别：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第一、民法可分为形式上的民法和实质上的民法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第二、民法还可分为广义的民法和狭义的民法。</w:t>
      </w:r>
    </w:p>
    <w:p w:rsidR="00D30EDD" w:rsidRDefault="00D30EDD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第三、民法典和民法通则。</w:t>
      </w:r>
    </w:p>
    <w:p w:rsidR="00D30EDD" w:rsidRDefault="00D30EDD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第四、民法学。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《民法通则》第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条定义：即我国民法是调整平等主体的公民之间、法人之间、公民和法人之间的财产关系和法律规范的总和。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民法的调整对象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民法调整平等主体之间的财产关系和人身关系。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一、平等主体：自然人、法人、其他组织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二、财产关系：财产所有关系、财产流转关系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三、人身关系：人格关系、身份关系。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民法的体系和渊源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体系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主体制度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债和合同制度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人格权制度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关于知识产权制度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侵权责任制度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财产继承制度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渊源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宪法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国务院发布的民事法规、决议和命令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最高人民法院的指导性文件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国务院各部委依据法律、行政法规所制定的规范性文件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地方性法规</w:t>
      </w:r>
    </w:p>
    <w:p w:rsidR="00D30EDD" w:rsidRDefault="00D30EDD">
      <w:pPr>
        <w:numPr>
          <w:ilvl w:val="0"/>
          <w:numId w:val="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国际条约</w:t>
      </w:r>
    </w:p>
    <w:p w:rsidR="00D30EDD" w:rsidRDefault="00D30EDD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国家认可的民事习惯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民法在时间上的适用范围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民法在空间上的适用范围</w:t>
      </w:r>
    </w:p>
    <w:p w:rsidR="00D30EDD" w:rsidRDefault="00D30EDD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民法对人的适用范围</w:t>
      </w:r>
    </w:p>
    <w:p w:rsidR="00D30EDD" w:rsidRDefault="00D30EDD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民法的基本原则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一、平等原则；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>
        <w:rPr>
          <w:rFonts w:ascii="宋体" w:hAnsi="宋体" w:hint="eastAsia"/>
          <w:bCs/>
          <w:sz w:val="24"/>
        </w:rPr>
        <w:t>自愿原则；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三、公平原则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四、诚实信用原则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五、合法原则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六、公序良俗原则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民法的表现形式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．什么是民法？民法具有那些特点？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．试析我国民法的调整对象。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．如何构建我国民法的体系？</w:t>
      </w:r>
    </w:p>
    <w:p w:rsidR="00D30EDD" w:rsidRDefault="00D30EDD">
      <w:pPr>
        <w:ind w:firstLineChars="1297" w:firstLine="3125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使学生了解民事法律关系与社会关系的关系，掌握民事法律关系的概念、要素及民事法律事实的相关内容</w:t>
      </w:r>
      <w:r>
        <w:rPr>
          <w:rFonts w:ascii="宋体" w:hAnsi="宋体"/>
          <w:sz w:val="24"/>
        </w:rPr>
        <w:t xml:space="preserve">   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民事法律关系概念及其特征；民事法律关系的要素构成；民事法律事实。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民事法律关系的构成、民事法律事实的分类。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民事法律关系概述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民事法律关系的概念和特征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民事法律关系的要素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民事法律关系主体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民事法律关系的内容</w:t>
      </w:r>
    </w:p>
    <w:p w:rsidR="00D30EDD" w:rsidRDefault="00D30EDD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民事法律关系的客体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民事法律关系客体</w:t>
      </w:r>
      <w:r>
        <w:rPr>
          <w:rFonts w:ascii="宋体" w:hAnsi="宋体"/>
          <w:b/>
          <w:bCs/>
          <w:sz w:val="24"/>
        </w:rPr>
        <w:t xml:space="preserve">— </w:t>
      </w:r>
      <w:r>
        <w:rPr>
          <w:rFonts w:ascii="宋体" w:hAnsi="宋体" w:hint="eastAsia"/>
          <w:b/>
          <w:bCs/>
          <w:sz w:val="24"/>
        </w:rPr>
        <w:t>物</w:t>
      </w:r>
    </w:p>
    <w:p w:rsidR="00D30EDD" w:rsidRDefault="00D30EDD">
      <w:pPr>
        <w:numPr>
          <w:ilvl w:val="2"/>
          <w:numId w:val="4"/>
        </w:numPr>
        <w:tabs>
          <w:tab w:val="clear" w:pos="1260"/>
          <w:tab w:val="left" w:pos="0"/>
        </w:tabs>
        <w:ind w:left="0" w:firstLine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物的概念和特征</w:t>
      </w:r>
    </w:p>
    <w:p w:rsidR="00D30EDD" w:rsidRDefault="00D30EDD">
      <w:pPr>
        <w:numPr>
          <w:ilvl w:val="2"/>
          <w:numId w:val="4"/>
        </w:numPr>
        <w:tabs>
          <w:tab w:val="clear" w:pos="1260"/>
          <w:tab w:val="left" w:pos="0"/>
        </w:tabs>
        <w:ind w:left="0" w:firstLine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物的分类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民事法律事实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民事法律事实的概述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民事法律事实的分类</w:t>
      </w:r>
    </w:p>
    <w:p w:rsidR="00D30EDD" w:rsidRDefault="00D30EDD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民事法律事实的构成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民事权利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民事权利概念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民事权利的分类</w:t>
      </w:r>
    </w:p>
    <w:p w:rsidR="00D30EDD" w:rsidRDefault="00D30EDD">
      <w:pPr>
        <w:numPr>
          <w:ilvl w:val="0"/>
          <w:numId w:val="7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民事权利的行使和保护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民事义务和民事责任</w:t>
      </w:r>
    </w:p>
    <w:p w:rsidR="00D30EDD" w:rsidRDefault="00D30EDD">
      <w:pPr>
        <w:numPr>
          <w:ilvl w:val="0"/>
          <w:numId w:val="8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民事义务</w:t>
      </w:r>
    </w:p>
    <w:p w:rsidR="00D30EDD" w:rsidRDefault="00D30EDD">
      <w:pPr>
        <w:numPr>
          <w:ilvl w:val="0"/>
          <w:numId w:val="8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民事责任</w:t>
      </w:r>
    </w:p>
    <w:p w:rsidR="00D30EDD" w:rsidRDefault="00D30EDD">
      <w:pPr>
        <w:rPr>
          <w:rFonts w:ascii="宋体"/>
          <w:bCs/>
          <w:sz w:val="24"/>
        </w:rPr>
      </w:pP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、什么是民事法律关系，民事法律关系有哪些特征？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、民事法律关系是由哪些要素构成的？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、什么是民事法律事实，民事法律事实构成的意义是什么？</w:t>
      </w:r>
      <w:r>
        <w:rPr>
          <w:rFonts w:ascii="宋体" w:hAnsi="宋体"/>
          <w:sz w:val="24"/>
        </w:rPr>
        <w:t xml:space="preserve">   </w:t>
      </w:r>
    </w:p>
    <w:p w:rsidR="00D30EDD" w:rsidRDefault="00D30EDD">
      <w:pPr>
        <w:ind w:firstLineChars="1496" w:firstLine="360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：使学生掌握民事主体的相关知识点，特别要熟练掌握自然人的民事权利能力和民事行为能力、监护制度、宣告失踪和宣告死亡制度。</w:t>
      </w:r>
      <w:r>
        <w:rPr>
          <w:rFonts w:ascii="宋体" w:hAnsi="宋体"/>
          <w:sz w:val="24"/>
        </w:rPr>
        <w:t xml:space="preserve">   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：民事主体的概念、特征和类型；自然人的民事权利能力和民事行为能力；民事行为能力的划分；监护人的职责及设定；宣告失踪和宣告死亡制度；合伙制度。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自然人的民事权利能力和民事行为能力、法人的成立要件。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自然人的民事权利能力</w:t>
      </w:r>
    </w:p>
    <w:p w:rsidR="00D30EDD" w:rsidRDefault="00D30EDD">
      <w:pPr>
        <w:numPr>
          <w:ilvl w:val="0"/>
          <w:numId w:val="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自然人和公民</w:t>
      </w:r>
    </w:p>
    <w:p w:rsidR="00D30EDD" w:rsidRDefault="00D30EDD">
      <w:pPr>
        <w:numPr>
          <w:ilvl w:val="0"/>
          <w:numId w:val="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自然人民事权利能力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自然人的民事行为能力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一、自然人民事行为能力的概述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二、自然人民事行为能力的划分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监护制度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一、监护制度概述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二、监护的设定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监护人的职责</w:t>
      </w:r>
    </w:p>
    <w:p w:rsidR="00D30EDD" w:rsidRDefault="00D30EDD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监护的终止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自然人的户籍与住所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一、自然人的</w:t>
      </w:r>
      <w:r>
        <w:rPr>
          <w:rFonts w:ascii="宋体" w:hAnsi="宋体" w:hint="eastAsia"/>
          <w:bCs/>
          <w:sz w:val="24"/>
        </w:rPr>
        <w:t>户籍和身份证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二、自然人的住所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宣告失踪和宣告死亡</w:t>
      </w:r>
    </w:p>
    <w:p w:rsidR="00D30EDD" w:rsidRDefault="00D30EDD">
      <w:pPr>
        <w:numPr>
          <w:ilvl w:val="0"/>
          <w:numId w:val="1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宣告失踪</w:t>
      </w:r>
    </w:p>
    <w:p w:rsidR="00D30EDD" w:rsidRDefault="00D30EDD">
      <w:pPr>
        <w:numPr>
          <w:ilvl w:val="0"/>
          <w:numId w:val="1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宣告死亡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个体工商户和农村承包经营户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个体工商户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农村承包经营户</w:t>
      </w:r>
    </w:p>
    <w:p w:rsidR="00D30EDD" w:rsidRDefault="00D30EDD">
      <w:pPr>
        <w:numPr>
          <w:ilvl w:val="0"/>
          <w:numId w:val="1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个体工商户和农村承包经营户的财产责任</w:t>
      </w:r>
    </w:p>
    <w:p w:rsidR="00D30EDD" w:rsidRDefault="00D30EDD">
      <w:pPr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民事主体的概念、特征和类型是什么？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什么是自然人的民事权利能力和民事行为能力？民事行为能力是如何划分的？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什么是监护？监护人的职责？种类？</w:t>
      </w:r>
    </w:p>
    <w:p w:rsidR="00D30EDD" w:rsidRDefault="00D30EDD">
      <w:pPr>
        <w:numPr>
          <w:ilvl w:val="0"/>
          <w:numId w:val="12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宣告失踪和宣告死亡制度的内容是什么？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</w:t>
      </w:r>
    </w:p>
    <w:p w:rsidR="00D30EDD" w:rsidRDefault="00D30EDD" w:rsidP="001E4DEF">
      <w:pPr>
        <w:snapToGrid w:val="0"/>
        <w:ind w:left="1446" w:hangingChars="600" w:hanging="1446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：使学生掌握法人的相关知识点，特别要熟练掌握法人的概念、特征，法人的民事权利能力和民事行为能力、法人的成立要件、法人的变更和终止。</w:t>
      </w:r>
      <w:r>
        <w:rPr>
          <w:rFonts w:ascii="宋体" w:hAnsi="宋体"/>
          <w:sz w:val="24"/>
        </w:rPr>
        <w:t xml:space="preserve">    </w:t>
      </w:r>
    </w:p>
    <w:p w:rsidR="00D30EDD" w:rsidRDefault="00D30EDD" w:rsidP="001E4DEF">
      <w:pPr>
        <w:snapToGrid w:val="0"/>
        <w:ind w:left="1200" w:hangingChars="498" w:hanging="120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：法人的概念、特征和类型；法人的民事权利能力和民事行为能力；法人的成立；法人的机关。</w:t>
      </w:r>
      <w:r>
        <w:rPr>
          <w:rFonts w:ascii="宋体" w:hAnsi="宋体"/>
          <w:sz w:val="24"/>
        </w:rPr>
        <w:t xml:space="preserve">   </w:t>
      </w:r>
    </w:p>
    <w:p w:rsidR="00D30EDD" w:rsidRDefault="00D30EDD" w:rsidP="001E4DEF">
      <w:pPr>
        <w:snapToGrid w:val="0"/>
        <w:ind w:left="1446" w:hangingChars="600" w:hanging="1446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：法人与自然人的民事权利能力和民事行为能力的异同点。</w:t>
      </w:r>
    </w:p>
    <w:p w:rsidR="00D30EDD" w:rsidRDefault="00D30EDD">
      <w:pPr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法人概述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法人的概念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法人的特征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法人应具备的条件</w:t>
      </w:r>
    </w:p>
    <w:p w:rsidR="00D30EDD" w:rsidRDefault="00D30EDD">
      <w:pPr>
        <w:numPr>
          <w:ilvl w:val="0"/>
          <w:numId w:val="1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法人的分类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法人的民事能力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法人的民事权利能力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法人的民事行为能力</w:t>
      </w:r>
    </w:p>
    <w:p w:rsidR="00D30EDD" w:rsidRDefault="00D30EDD">
      <w:pPr>
        <w:numPr>
          <w:ilvl w:val="0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法人的民事责任能力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法人机关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法人机关的概念和特征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法人机关的构成</w:t>
      </w:r>
    </w:p>
    <w:p w:rsidR="00D30EDD" w:rsidRDefault="00D30EDD">
      <w:pPr>
        <w:numPr>
          <w:ilvl w:val="0"/>
          <w:numId w:val="1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法人的法定代表人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法人的成立、变更和终止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法人的成立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法人的变更</w:t>
      </w:r>
    </w:p>
    <w:p w:rsidR="00D30EDD" w:rsidRDefault="00D30EDD">
      <w:pPr>
        <w:numPr>
          <w:ilvl w:val="0"/>
          <w:numId w:val="1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法人的终止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非法人组织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合伙企业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个人独资企业</w:t>
      </w:r>
    </w:p>
    <w:p w:rsidR="00D30EDD" w:rsidRDefault="00D30EDD">
      <w:pPr>
        <w:numPr>
          <w:ilvl w:val="2"/>
          <w:numId w:val="15"/>
        </w:numPr>
        <w:ind w:hanging="126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分支机构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什么是法人？法人有哪些特征？我国法人有哪些类型？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．法人的权利能力与行为能力与自然人的有什么不同？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．法人的成立要件有哪些？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．法人机关的组成？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．法人变更、终止有那些主要情形？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1243" w:firstLine="2995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</w:t>
      </w:r>
    </w:p>
    <w:p w:rsidR="00D30EDD" w:rsidRDefault="00D30EDD">
      <w:pPr>
        <w:snapToGrid w:val="0"/>
        <w:ind w:left="1" w:firstLineChars="84" w:firstLine="20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：通过讲述民事行为的相关知识点，使学生重点掌握民事行为的概念、要件、无效民事行为及可撤销的民事行为等内容。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：民事行为的概念及其成立要件和有效条件；无效的民事行为和可撤销的民事行为的概念和类型；无效民事行为的法律后果。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：无效与可撤销、可撤销与效力待定民事行为的区分。</w:t>
      </w:r>
    </w:p>
    <w:p w:rsidR="00D30EDD" w:rsidRDefault="00D30EDD">
      <w:pPr>
        <w:ind w:firstLineChars="100" w:firstLine="241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民事法律行为概述</w:t>
      </w:r>
    </w:p>
    <w:p w:rsidR="00D30EDD" w:rsidRDefault="00D30EDD">
      <w:pPr>
        <w:numPr>
          <w:ilvl w:val="1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民事法律行为的概念</w:t>
      </w:r>
    </w:p>
    <w:p w:rsidR="00D30EDD" w:rsidRDefault="00D30EDD">
      <w:pPr>
        <w:numPr>
          <w:ilvl w:val="1"/>
          <w:numId w:val="1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民事法律行为的特征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民事法律行为的分类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民事法律行为的有效条件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一、民事法律行为的一般有效条件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二、民事法律行为应具备的特别有效条件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三、民事法律行为应具备的形式有效条件</w:t>
      </w:r>
    </w:p>
    <w:p w:rsidR="00D30EDD" w:rsidRDefault="00D30EDD">
      <w:pPr>
        <w:ind w:firstLineChars="147" w:firstLine="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欠缺有效条件的民事行为</w:t>
      </w:r>
    </w:p>
    <w:p w:rsidR="00D30EDD" w:rsidRDefault="00D30EDD">
      <w:pPr>
        <w:numPr>
          <w:ilvl w:val="0"/>
          <w:numId w:val="1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欠缺有效条件的民事行为的含义</w:t>
      </w:r>
    </w:p>
    <w:p w:rsidR="00D30EDD" w:rsidRDefault="00D30EDD">
      <w:pPr>
        <w:numPr>
          <w:ilvl w:val="0"/>
          <w:numId w:val="1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无效民事行为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可变更或可撤销的民事法律行为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效力未定的民事行为</w:t>
      </w:r>
    </w:p>
    <w:p w:rsidR="00D30EDD" w:rsidRDefault="00D30EDD">
      <w:pPr>
        <w:numPr>
          <w:ilvl w:val="0"/>
          <w:numId w:val="17"/>
        </w:numPr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无效民事行为、可变更或可撤销的民事法律行为与效力未定的民事行为的区别</w:t>
      </w:r>
    </w:p>
    <w:p w:rsidR="00D30EDD" w:rsidRDefault="00D30EDD">
      <w:pPr>
        <w:ind w:left="420"/>
        <w:rPr>
          <w:rFonts w:asci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民事行为无效和被撤销的法律后果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返还财产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赔偿损失</w:t>
      </w:r>
    </w:p>
    <w:p w:rsidR="00D30EDD" w:rsidRDefault="00D30EDD">
      <w:pPr>
        <w:numPr>
          <w:ilvl w:val="0"/>
          <w:numId w:val="1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追缴财产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附条件和期限的民事法律行为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一、附条件的民事法律行为</w:t>
      </w:r>
    </w:p>
    <w:p w:rsidR="00D30EDD" w:rsidRDefault="00D30EDD">
      <w:pPr>
        <w:ind w:left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二、附期限的民事法律行为</w:t>
      </w:r>
    </w:p>
    <w:p w:rsidR="00D30EDD" w:rsidRDefault="00D30EDD">
      <w:pPr>
        <w:snapToGrid w:val="0"/>
        <w:ind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tabs>
          <w:tab w:val="left" w:pos="1680"/>
        </w:tabs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．什么是民事法律行为？有哪些成立要件和有效条件？</w:t>
      </w:r>
    </w:p>
    <w:p w:rsidR="00D30EDD" w:rsidRDefault="00D30EDD">
      <w:pPr>
        <w:tabs>
          <w:tab w:val="left" w:pos="1680"/>
        </w:tabs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．什么是无效的民事行为？有哪些具体类型？</w:t>
      </w:r>
    </w:p>
    <w:p w:rsidR="00D30EDD" w:rsidRDefault="00D30EDD">
      <w:pPr>
        <w:snapToGrid w:val="0"/>
        <w:ind w:firstLineChars="75" w:firstLine="1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、什么是可撤销的民事行为？类型？</w:t>
      </w:r>
    </w:p>
    <w:p w:rsidR="00D30EDD" w:rsidRDefault="00D30EDD">
      <w:pPr>
        <w:snapToGrid w:val="0"/>
        <w:ind w:firstLineChars="75" w:firstLine="1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．怎么处理无效民事行为？</w:t>
      </w:r>
    </w:p>
    <w:p w:rsidR="00D30EDD" w:rsidRDefault="00D30EDD">
      <w:pPr>
        <w:ind w:firstLineChars="1387" w:firstLine="334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</w:t>
      </w:r>
    </w:p>
    <w:p w:rsidR="00D30EDD" w:rsidRDefault="00D30EDD">
      <w:pPr>
        <w:snapToGrid w:val="0"/>
        <w:ind w:left="1" w:firstLineChars="168" w:firstLine="405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：通过教学，使学生了解我国的代理制度，重点掌握代理的概念、特征、种类，无权代理、表见代理等知识点。</w:t>
      </w:r>
      <w:r>
        <w:rPr>
          <w:rFonts w:ascii="宋体" w:hAnsi="宋体"/>
          <w:sz w:val="24"/>
        </w:rPr>
        <w:t xml:space="preserve">  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：代理的概念和特征；无权代理的类型及其法律后果；表见代理的概念和特征。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：无权代理与表见代理的关系。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代理概述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代理的概念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代理的特征</w:t>
      </w:r>
    </w:p>
    <w:p w:rsidR="00D30EDD" w:rsidRDefault="00D30EDD">
      <w:pPr>
        <w:numPr>
          <w:ilvl w:val="0"/>
          <w:numId w:val="1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代理权的适用范围</w:t>
      </w:r>
    </w:p>
    <w:p w:rsidR="00D30EDD" w:rsidRDefault="00D30EDD">
      <w:pPr>
        <w:numPr>
          <w:ilvl w:val="0"/>
          <w:numId w:val="19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代理制度的意义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代理的分类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委托代理、法定代理与指定代理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一般代理与特别代理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单独代理与共同代理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本代理与再代理</w:t>
      </w:r>
    </w:p>
    <w:p w:rsidR="00D30EDD" w:rsidRDefault="00D30EDD">
      <w:pPr>
        <w:numPr>
          <w:ilvl w:val="0"/>
          <w:numId w:val="2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无权代理与表见代理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代理权的行使</w:t>
      </w:r>
    </w:p>
    <w:p w:rsidR="00D30EDD" w:rsidRDefault="00D30EDD">
      <w:pPr>
        <w:numPr>
          <w:ilvl w:val="0"/>
          <w:numId w:val="2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代理权行使的概念</w:t>
      </w:r>
    </w:p>
    <w:p w:rsidR="00D30EDD" w:rsidRDefault="00D30EDD">
      <w:pPr>
        <w:numPr>
          <w:ilvl w:val="0"/>
          <w:numId w:val="2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代理权行使的原则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代理的消灭</w:t>
      </w:r>
    </w:p>
    <w:p w:rsidR="00D30EDD" w:rsidRDefault="00D30EDD">
      <w:pPr>
        <w:numPr>
          <w:ilvl w:val="0"/>
          <w:numId w:val="2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代理权的消灭原因</w:t>
      </w:r>
    </w:p>
    <w:p w:rsidR="00D30EDD" w:rsidRDefault="00D30EDD">
      <w:pPr>
        <w:numPr>
          <w:ilvl w:val="0"/>
          <w:numId w:val="2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法定代理权、指定代理权的消灭原因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无权代理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无权代理的概念和特征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无权代理的种类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无权代理的法律后果</w:t>
      </w:r>
    </w:p>
    <w:p w:rsidR="00D30EDD" w:rsidRDefault="00D30EDD">
      <w:pPr>
        <w:numPr>
          <w:ilvl w:val="0"/>
          <w:numId w:val="2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表见代理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代理的概念和特征是什么？</w:t>
      </w:r>
    </w:p>
    <w:p w:rsidR="00D30EDD" w:rsidRDefault="00D30EDD">
      <w:pPr>
        <w:snapToGrid w:val="0"/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．代理的种类？</w:t>
      </w:r>
    </w:p>
    <w:p w:rsidR="00D30EDD" w:rsidRDefault="00D30EDD">
      <w:pPr>
        <w:snapToGrid w:val="0"/>
        <w:ind w:left="1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．无权代理的类型及其法律后果是什么？</w:t>
      </w:r>
    </w:p>
    <w:p w:rsidR="00D30EDD" w:rsidRDefault="00D30EDD">
      <w:pPr>
        <w:snapToGrid w:val="0"/>
        <w:ind w:left="180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 xml:space="preserve">4. </w:t>
      </w:r>
      <w:r>
        <w:rPr>
          <w:rFonts w:ascii="宋体" w:hAnsi="宋体" w:hint="eastAsia"/>
          <w:sz w:val="24"/>
        </w:rPr>
        <w:t>表见代理的概念和特征是什么？</w:t>
      </w:r>
    </w:p>
    <w:p w:rsidR="00D30EDD" w:rsidRDefault="00D30EDD">
      <w:pPr>
        <w:ind w:firstLineChars="1245" w:firstLine="300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诉讼时效与期限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通过教学，了解和掌握我国法律对诉讼时效制度的规定。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诉讼时效的种类；诉讼时效的中止和中断。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诉讼时效</w:t>
      </w:r>
      <w:r>
        <w:rPr>
          <w:rFonts w:ascii="宋体" w:hAnsi="宋体" w:hint="eastAsia"/>
          <w:b/>
          <w:bCs/>
          <w:sz w:val="24"/>
        </w:rPr>
        <w:t>与</w:t>
      </w:r>
      <w:r>
        <w:rPr>
          <w:rFonts w:ascii="宋体" w:hAnsi="宋体" w:hint="eastAsia"/>
          <w:sz w:val="24"/>
        </w:rPr>
        <w:t>除斥期间的区别、诉讼时效的起算。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时效概述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时效制度的概念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时效的分类</w:t>
      </w:r>
    </w:p>
    <w:p w:rsidR="00D30EDD" w:rsidRDefault="00D30EDD">
      <w:pPr>
        <w:numPr>
          <w:ilvl w:val="0"/>
          <w:numId w:val="2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诉讼的性质和作用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诉讼时效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诉讼时效的特征与概念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诉讼时效的种类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诉讼时效的起算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诉讼时效的中止、中断和延长</w:t>
      </w:r>
    </w:p>
    <w:p w:rsidR="00D30EDD" w:rsidRDefault="00D30EDD">
      <w:pPr>
        <w:numPr>
          <w:ilvl w:val="0"/>
          <w:numId w:val="25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诉讼时效与除斥期间的区别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期限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期限的概述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期限的意义</w:t>
      </w:r>
    </w:p>
    <w:p w:rsidR="00D30EDD" w:rsidRDefault="00D30EDD">
      <w:pPr>
        <w:numPr>
          <w:ilvl w:val="0"/>
          <w:numId w:val="2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期限的确定与计算方法</w:t>
      </w:r>
    </w:p>
    <w:p w:rsidR="00D30EDD" w:rsidRDefault="00D30EDD">
      <w:pPr>
        <w:snapToGrid w:val="0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什么是期限？它在民法上有什么意义？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什么是诉讼时效？种类？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．诉讼时效与除斥期间的区别？</w:t>
      </w:r>
    </w:p>
    <w:p w:rsidR="00D30EDD" w:rsidRDefault="00D30EDD">
      <w:pPr>
        <w:tabs>
          <w:tab w:val="left" w:pos="84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．诉讼时效的中止与中断的区别？</w:t>
      </w:r>
    </w:p>
    <w:p w:rsidR="00D30EDD" w:rsidRDefault="00D30EDD">
      <w:pPr>
        <w:tabs>
          <w:tab w:val="left" w:pos="840"/>
        </w:tabs>
        <w:snapToGrid w:val="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．如何确定诉讼时效的起算？诉讼时效届满后会产生什么法律后果？</w:t>
      </w:r>
    </w:p>
    <w:p w:rsidR="00D30EDD" w:rsidRDefault="00D30EDD">
      <w:pPr>
        <w:ind w:firstLineChars="1198" w:firstLine="288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人身权概述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通过教学，掌握人身权的概念和特征，了解人身权的分类。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人身权的概念。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人身权的特征。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人身权的概念和特征</w:t>
      </w:r>
    </w:p>
    <w:p w:rsidR="00D30EDD" w:rsidRDefault="00D30EDD">
      <w:pPr>
        <w:numPr>
          <w:ilvl w:val="0"/>
          <w:numId w:val="2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人身权的概念</w:t>
      </w:r>
    </w:p>
    <w:p w:rsidR="00D30EDD" w:rsidRDefault="00D30EDD">
      <w:pPr>
        <w:numPr>
          <w:ilvl w:val="0"/>
          <w:numId w:val="2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人身权的法律特征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人身权的分类</w:t>
      </w:r>
    </w:p>
    <w:p w:rsidR="00D30EDD" w:rsidRDefault="00D30EDD">
      <w:pPr>
        <w:numPr>
          <w:ilvl w:val="0"/>
          <w:numId w:val="2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人格权</w:t>
      </w:r>
    </w:p>
    <w:p w:rsidR="00D30EDD" w:rsidRDefault="00D30EDD">
      <w:pPr>
        <w:numPr>
          <w:ilvl w:val="0"/>
          <w:numId w:val="2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身份权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确立人身权法律制度的意义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．什么是人身权？人身权的特征？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．人身权的分类？</w:t>
      </w:r>
    </w:p>
    <w:p w:rsidR="00D30EDD" w:rsidRDefault="00D30EDD">
      <w:pPr>
        <w:ind w:firstLineChars="1246" w:firstLine="300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第九章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人格权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一般人格权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一、一般人格权的概念和特征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二、一般人格权的内容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生命权</w:t>
      </w:r>
    </w:p>
    <w:p w:rsidR="00D30EDD" w:rsidRDefault="00D30EDD">
      <w:pPr>
        <w:numPr>
          <w:ilvl w:val="0"/>
          <w:numId w:val="2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生命权的概念和特征</w:t>
      </w:r>
    </w:p>
    <w:p w:rsidR="00D30EDD" w:rsidRDefault="00D30EDD">
      <w:pPr>
        <w:numPr>
          <w:ilvl w:val="0"/>
          <w:numId w:val="2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生命权的内容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身体权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身体权的概念和特征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二、身体权的内容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健康权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一、健康权的概念和特征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二、健康权的内容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姓名权和名称权</w:t>
      </w:r>
    </w:p>
    <w:p w:rsidR="00D30EDD" w:rsidRDefault="00D30EDD">
      <w:pPr>
        <w:numPr>
          <w:ilvl w:val="0"/>
          <w:numId w:val="3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姓名权</w:t>
      </w:r>
    </w:p>
    <w:p w:rsidR="00D30EDD" w:rsidRDefault="00D30EDD">
      <w:pPr>
        <w:numPr>
          <w:ilvl w:val="0"/>
          <w:numId w:val="3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名称权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名誉权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名誉权的概念和特征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二、名誉权的内容</w:t>
      </w:r>
    </w:p>
    <w:p w:rsidR="00D30EDD" w:rsidRDefault="00D30EDD">
      <w:pPr>
        <w:numPr>
          <w:ilvl w:val="0"/>
          <w:numId w:val="31"/>
        </w:numPr>
        <w:ind w:hanging="9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关于侵害名誉权的相关问题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第七节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肖像权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肖像权的概念和特征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二、肖像权的内容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隐私权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隐私权的概念和特征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隐私权的内容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第九节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侵害人格权的民事责任</w:t>
      </w:r>
    </w:p>
    <w:p w:rsidR="00D30EDD" w:rsidRDefault="00D30EDD">
      <w:pPr>
        <w:numPr>
          <w:ilvl w:val="0"/>
          <w:numId w:val="30"/>
        </w:num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侵害人格权民事责任的构成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二、侵害人格权的民事责任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三、关于侵害人格权的精神损害赔偿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四、关于对死者人格利益的保护</w:t>
      </w:r>
    </w:p>
    <w:p w:rsidR="00D30EDD" w:rsidRDefault="00D30EDD">
      <w:pPr>
        <w:ind w:firstLineChars="1221" w:firstLine="294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身份权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身份权的概念和特征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一、身份权的概念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二、身份权的特征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亲权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一、亲权的概念和特征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二、亲权的内容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三、亲权的消灭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配偶权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一、配偶权的概念和特征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二、配偶权的内容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亲属权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一、亲属权的概念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二、亲属权的内容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荣誉权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一、荣誉权的概念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二、荣誉权的内容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．什么是健康权？身体权？区分？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．什么是名誉权？隐私权？区分？</w:t>
      </w:r>
    </w:p>
    <w:p w:rsidR="00D30EDD" w:rsidRDefault="00D30EDD">
      <w:pPr>
        <w:ind w:firstLineChars="1592" w:firstLine="383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物权的一般原理</w:t>
      </w:r>
      <w:r>
        <w:rPr>
          <w:rFonts w:ascii="宋体" w:hAnsi="宋体"/>
          <w:b/>
          <w:bCs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：通过教学，使学生掌握物权的相关知识，了解物权法的发展趋势。</w:t>
      </w:r>
      <w:r>
        <w:rPr>
          <w:rFonts w:ascii="宋体" w:hAnsi="宋体"/>
          <w:sz w:val="24"/>
        </w:rPr>
        <w:t xml:space="preserve">    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：物权的概念及法律特征；物权的分类及法律意义；物权的基本原则。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教学难点</w:t>
      </w:r>
      <w:r>
        <w:rPr>
          <w:rFonts w:ascii="宋体" w:hAnsi="宋体" w:hint="eastAsia"/>
          <w:sz w:val="24"/>
        </w:rPr>
        <w:t>：物权的法律特征。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二、物权的特征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三、物权与债权的区别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物权的效力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物权的排他效力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二、物权的优先效力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三、物权的追及效力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四、物上请求权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物权的分类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民法学上物权的分类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二、物权法关于物权的分类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物权变动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物权变动概述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物权变动的原因</w:t>
      </w:r>
    </w:p>
    <w:p w:rsidR="00D30EDD" w:rsidRDefault="00D30EDD">
      <w:pPr>
        <w:numPr>
          <w:ilvl w:val="0"/>
          <w:numId w:val="3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物权行为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物权的公示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不动产登记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二、动产的占有与交付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物权的概念及特征是什么？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物权的基本分类有哪些？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物权的保护方法有哪些？</w:t>
      </w:r>
    </w:p>
    <w:p w:rsidR="00D30EDD" w:rsidRDefault="00D30EDD">
      <w:pPr>
        <w:ind w:firstLineChars="1196" w:firstLine="28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第十二章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所有权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：使学生熟练掌握所有权的概念、特征、移转、取得方法等内容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；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：所有权的概念及权能；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财产所有权的取得方法；善意取得；所有权移转的要求；所有权的保护方法。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善意取得制度。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所有权概述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所有权的内容</w:t>
      </w:r>
    </w:p>
    <w:p w:rsidR="00D30EDD" w:rsidRDefault="00D30EDD">
      <w:pPr>
        <w:numPr>
          <w:ilvl w:val="0"/>
          <w:numId w:val="3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所有权的限制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所有权的取得与消灭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所有权的取得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所有权的消灭</w:t>
      </w:r>
    </w:p>
    <w:p w:rsidR="00D30EDD" w:rsidRDefault="00D30EDD">
      <w:pPr>
        <w:numPr>
          <w:ilvl w:val="0"/>
          <w:numId w:val="3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所有权的民法保护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所有权的种类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国家所有权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二、集体所有权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三、私人所有权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四、其他主体的所有权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建筑物区分所有权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建筑物区分所有权的概念及法律特征</w:t>
      </w:r>
    </w:p>
    <w:p w:rsidR="00D30EDD" w:rsidRDefault="00D30EDD">
      <w:pPr>
        <w:ind w:left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二、建筑物区分所有权的内容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共有</w:t>
      </w:r>
    </w:p>
    <w:p w:rsidR="00D30EDD" w:rsidRDefault="00D30EDD">
      <w:pPr>
        <w:numPr>
          <w:ilvl w:val="0"/>
          <w:numId w:val="3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共有的概念和特征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二、按份共有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三、共同共有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四、共有财产的分割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1. </w:t>
      </w:r>
      <w:r>
        <w:rPr>
          <w:rFonts w:ascii="宋体" w:hAnsi="宋体" w:hint="eastAsia"/>
          <w:sz w:val="24"/>
        </w:rPr>
        <w:t>所有权的概念和特征是什么？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所有权的取得方式有哪些？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什么是善意取得？条件？</w:t>
      </w:r>
    </w:p>
    <w:p w:rsidR="00D30EDD" w:rsidRDefault="00D30EDD">
      <w:pPr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第十三章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：使学生熟练掌握相邻关系的概念、特征、种类等内容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；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：相邻关系的概念及特征；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种类、原则</w:t>
      </w:r>
    </w:p>
    <w:p w:rsidR="00D30EDD" w:rsidRDefault="00D30EDD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种类。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相邻关系的概念和特征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一、相邻关系的概念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二、相邻关系的特征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相邻关系的种类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一、相邻地界和地界上林木归属关系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二、相邻通行关系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三、相邻用水、排水关系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四、相邻环保关系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五、相邻防险关系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六、相邻建筑物施工关系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七、相邻通风、采光、日照关系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相邻关系的处理原则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一、有利于发展生产的原则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二、团结互助、方便生活的原则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三、公平合理、协商解决的原则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四、尊重历史和习惯的原则</w:t>
      </w:r>
    </w:p>
    <w:p w:rsidR="00D30EDD" w:rsidRDefault="00D30EDD">
      <w:pPr>
        <w:ind w:firstLineChars="1392" w:firstLine="33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第十四章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用益物权</w:t>
      </w:r>
    </w:p>
    <w:p w:rsidR="00D30EDD" w:rsidRDefault="00D30EDD">
      <w:pPr>
        <w:snapToGrid w:val="0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</w:t>
      </w:r>
      <w:r>
        <w:rPr>
          <w:rFonts w:ascii="宋体" w:hAnsi="宋体" w:hint="eastAsia"/>
          <w:sz w:val="24"/>
        </w:rPr>
        <w:t>：通过教学，使学生了解、掌握用益物权的概念、特征。土地承包经营权、建设用地使用权、宅基地使用权、地役权的概念及内容</w:t>
      </w:r>
      <w:r>
        <w:rPr>
          <w:rFonts w:ascii="宋体" w:hAnsi="宋体"/>
          <w:sz w:val="24"/>
        </w:rPr>
        <w:t xml:space="preserve"> </w:t>
      </w:r>
    </w:p>
    <w:p w:rsidR="00D30EDD" w:rsidRDefault="00D30EDD">
      <w:pPr>
        <w:snapToGrid w:val="0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教学重点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用益物权的概念及特征。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bCs/>
          <w:sz w:val="24"/>
        </w:rPr>
        <w:t>用益物权与担保物权的区别</w:t>
      </w:r>
    </w:p>
    <w:p w:rsidR="00D30EDD" w:rsidRDefault="00D30EDD">
      <w:pPr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  <w:r>
        <w:rPr>
          <w:rFonts w:ascii="宋体" w:hAnsi="宋体"/>
          <w:b/>
          <w:bCs/>
          <w:sz w:val="24"/>
        </w:rPr>
        <w:t xml:space="preserve">                                                                                                     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用益物权的概述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一、用益物权的概念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二、用益物权与担保物权的区别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三、传统民法上的用益物权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土地承包经营权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一、土地承包经营权的概念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二、土地承包经营权的设立和期限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三、土地承包经营权的效力</w:t>
      </w:r>
    </w:p>
    <w:p w:rsidR="00D30EDD" w:rsidRDefault="00D30ED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建设用地使用权</w:t>
      </w:r>
      <w:r>
        <w:rPr>
          <w:rFonts w:ascii="宋体" w:hAnsi="宋体"/>
          <w:b/>
          <w:sz w:val="24"/>
        </w:rPr>
        <w:t xml:space="preserve"> 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一、建设用地使用权的概念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二、建设用地使用权的设立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三、建设用地使用权的效力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四、建设用地使用权的消灭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宅基地使用权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二、取得、行使和转让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三、消灭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地役权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二、设立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三、效力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第十五章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担保物权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担保物权的概念和特征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一、担保物权的概念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二、担保物权的特征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抵押权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抵押权的取得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抵押的效力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抵押权的实现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抵押权的终止</w:t>
      </w:r>
    </w:p>
    <w:p w:rsidR="00D30EDD" w:rsidRDefault="00D30EDD">
      <w:pPr>
        <w:numPr>
          <w:ilvl w:val="0"/>
          <w:numId w:val="3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最高额抵押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质权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质权的概念和特征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动产质权</w:t>
      </w:r>
    </w:p>
    <w:p w:rsidR="00D30EDD" w:rsidRDefault="00D30EDD">
      <w:pPr>
        <w:numPr>
          <w:ilvl w:val="0"/>
          <w:numId w:val="3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权利质权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留置权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概念和特征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成立要件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留置权的效力</w:t>
      </w:r>
    </w:p>
    <w:p w:rsidR="00D30EDD" w:rsidRDefault="00D30EDD">
      <w:pPr>
        <w:numPr>
          <w:ilvl w:val="0"/>
          <w:numId w:val="3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留置权的消灭</w:t>
      </w:r>
    </w:p>
    <w:p w:rsidR="00D30EDD" w:rsidRDefault="00D30EDD">
      <w:pPr>
        <w:tabs>
          <w:tab w:val="left" w:pos="1800"/>
        </w:tabs>
        <w:snapToGrid w:val="0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．简述如何确定可用作抵押物的财产的范围。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．简述抵押权登记的效力。</w:t>
      </w:r>
    </w:p>
    <w:p w:rsidR="00D30EDD" w:rsidRDefault="00D30EDD">
      <w:pPr>
        <w:tabs>
          <w:tab w:val="left" w:pos="1800"/>
        </w:tabs>
        <w:snapToGrid w:val="0"/>
        <w:ind w:firstLine="435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．简述质押的特点与种类。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．简述留置权的特征和成立条件。</w:t>
      </w:r>
    </w:p>
    <w:p w:rsidR="00D30EDD" w:rsidRDefault="00D30EDD">
      <w:pPr>
        <w:ind w:firstLineChars="1091" w:firstLine="2629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第十六章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债的一般原理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通过学习，使学生了解债权法的一般知识，包括债的概念和特征，债的要素，债的发生根据，债务与责任的关系，债的分类及意义等。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债的概念和特征、债的发生根据、债的分类。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债与责任的区别与联系。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一、债的概念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二、债的法律特征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三、债的要素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债的发生原因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合同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不当得利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无因管理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缔约上的过失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单方允诺</w:t>
      </w:r>
    </w:p>
    <w:p w:rsidR="00D30EDD" w:rsidRDefault="00D30EDD">
      <w:pPr>
        <w:numPr>
          <w:ilvl w:val="0"/>
          <w:numId w:val="38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其他原因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债的分类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意定之债和法定之债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特定之债与种类之债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简单之债与选择之债</w:t>
      </w:r>
    </w:p>
    <w:p w:rsidR="00D30EDD" w:rsidRDefault="00D30EDD">
      <w:pPr>
        <w:numPr>
          <w:ilvl w:val="0"/>
          <w:numId w:val="39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按份之债与连带之债</w:t>
      </w:r>
    </w:p>
    <w:p w:rsidR="00D30EDD" w:rsidRDefault="00D30EDD">
      <w:pPr>
        <w:numPr>
          <w:ilvl w:val="0"/>
          <w:numId w:val="39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财务之债与劳务之债</w:t>
      </w:r>
    </w:p>
    <w:p w:rsidR="00D30EDD" w:rsidRDefault="00D30EDD">
      <w:pPr>
        <w:numPr>
          <w:ilvl w:val="0"/>
          <w:numId w:val="39"/>
        </w:num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主债与从债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债的履行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二、履行原则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三、债的履行规则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四、债的不履行及其法律后果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债的保全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二、债权人的代位权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三、债权人的撤销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第六节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债的担保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一、概述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二、保证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三、定金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第七节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债的转移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二、债权转让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三、债务承担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四、债的概括承受</w:t>
      </w:r>
    </w:p>
    <w:p w:rsidR="00D30EDD" w:rsidRDefault="00D30EDD">
      <w:pPr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第八节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债的消灭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一、概述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二、清偿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三、抵销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四、提存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五、免除</w:t>
      </w:r>
    </w:p>
    <w:p w:rsidR="00D30EDD" w:rsidRDefault="00D30ED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六、混同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．债具有那些法律特征？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．债权与物权存在哪些区别？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．我国民法规定了哪些债的发生原因？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．什么是按份之债？连带之债？区分意义？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第十七章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不当得利之债与无因管理之债</w:t>
      </w:r>
    </w:p>
    <w:p w:rsidR="00D30EDD" w:rsidRDefault="00D30EDD" w:rsidP="001E4DEF">
      <w:pPr>
        <w:ind w:left="1200" w:hangingChars="498" w:hanging="1200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通过教学，使学生了解和掌握不当得利的概念、构成要件、类型、效力等相关知识。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不当得利的概念、构成要件、效力。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效力。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不当得利之债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二、构成要件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三、基本类型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四、内容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无因管理之债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二、构成要件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三、内容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．试述构成不当得利的构成要件。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．试述不当得利之债的类型。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．试述不当得利之债的效力。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．试述无因管理的构成要件。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．试述无因管理之债的效力。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第十八章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合同之债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通过教学，使学生了解和掌握合同的概念、特征，合同的分类与种类。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教学重点：</w:t>
      </w:r>
      <w:r>
        <w:rPr>
          <w:rFonts w:ascii="宋体" w:hAnsi="宋体" w:hint="eastAsia"/>
          <w:sz w:val="24"/>
        </w:rPr>
        <w:t>合同的概念、特征、分类。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教学难点：</w:t>
      </w:r>
      <w:r>
        <w:rPr>
          <w:rFonts w:ascii="宋体" w:hAnsi="宋体" w:hint="eastAsia"/>
          <w:sz w:val="24"/>
        </w:rPr>
        <w:t>合同与债的关系。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合同概述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一、合同的概念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二、合同的特征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合同的订立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一、合同当事人的资格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二、合同的形式和内容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三、合同订立的程序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合同的履行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二、规则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三、抗辩权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合同解除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二、特征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三、合同解除与合同无效、合同被撤销的区别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四、法定解除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五、约定解除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六、行使解除权的程序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七、合同解除的法律后果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违约责任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一、概念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二、分类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三、归责原则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四、免责事由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五、构成要件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六、当事人承担违约责任的方式</w:t>
      </w:r>
    </w:p>
    <w:p w:rsidR="00D30EDD" w:rsidRDefault="00D30ED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七、其它应当注意的问题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．试述合同的概念与特征。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．比较合同与债。</w:t>
      </w:r>
    </w:p>
    <w:p w:rsidR="00D30EDD" w:rsidRDefault="00D30EDD">
      <w:pPr>
        <w:ind w:firstLineChars="931" w:firstLine="2243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第二十七章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侵权行为之债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第一节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侵权行为概述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侵权行为的概念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侵权行为的法律特征</w:t>
      </w:r>
    </w:p>
    <w:p w:rsidR="00D30EDD" w:rsidRDefault="00D30EDD">
      <w:pPr>
        <w:numPr>
          <w:ilvl w:val="0"/>
          <w:numId w:val="40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侵权行为的分类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第二节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侵权责任概述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侵权责任的概念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侵权责任的法律特征</w:t>
      </w:r>
    </w:p>
    <w:p w:rsidR="00D30EDD" w:rsidRDefault="00D30EDD">
      <w:pPr>
        <w:numPr>
          <w:ilvl w:val="0"/>
          <w:numId w:val="4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侵权责任与合同责任的竞合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第三节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一般侵权责任的构成要件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损害事实的客观存在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加害行为的违法性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违法行为与客观损害结果之间有必然的因果关系</w:t>
      </w:r>
    </w:p>
    <w:p w:rsidR="00D30EDD" w:rsidRDefault="00D30EDD">
      <w:pPr>
        <w:numPr>
          <w:ilvl w:val="0"/>
          <w:numId w:val="42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行为人主观上存在过错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第四节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侵权行为的归责原则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过错责任原则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无过错责任原则</w:t>
      </w:r>
    </w:p>
    <w:p w:rsidR="00D30EDD" w:rsidRDefault="00D30EDD">
      <w:pPr>
        <w:numPr>
          <w:ilvl w:val="0"/>
          <w:numId w:val="4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公平责任原则</w:t>
      </w:r>
    </w:p>
    <w:p w:rsidR="00D30EDD" w:rsidRDefault="00D30EDD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第五节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侵权责任的抗辩事由</w:t>
      </w:r>
    </w:p>
    <w:p w:rsidR="00D30EDD" w:rsidRDefault="00D30EDD">
      <w:pPr>
        <w:numPr>
          <w:ilvl w:val="0"/>
          <w:numId w:val="4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概述</w:t>
      </w:r>
    </w:p>
    <w:p w:rsidR="00D30EDD" w:rsidRDefault="00D30EDD">
      <w:pPr>
        <w:numPr>
          <w:ilvl w:val="0"/>
          <w:numId w:val="4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侵权责任抗辩事由的具体情形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侵权责任方式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二、侵权责任方式及其适用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侵权损害赔偿责任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一、财产损害赔偿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二、人身损害赔偿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三、精神损害赔偿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特殊侵权责任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一、产品责任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二、机动车交通事故责任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三、医疗损害责任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四、环境污染责任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五、高度危险责任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六、饲养动物损害责任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七、物件损害责任</w:t>
      </w:r>
    </w:p>
    <w:p w:rsidR="00D30EDD" w:rsidRDefault="00D30EDD">
      <w:pPr>
        <w:tabs>
          <w:tab w:val="left" w:pos="1800"/>
        </w:tabs>
        <w:snapToGrid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思考题：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．什么是一般侵权民事责任？构成要件？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．免责事由种类？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．侵权归责原则的类型与适用？</w:t>
      </w:r>
    </w:p>
    <w:p w:rsidR="00D30EDD" w:rsidRDefault="00D30EDD" w:rsidP="001E4DEF">
      <w:pPr>
        <w:ind w:left="480" w:hangingChars="200" w:hanging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．特殊侵权的类型与适用？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知识产权概论</w:t>
      </w:r>
    </w:p>
    <w:p w:rsidR="00D30EDD" w:rsidRDefault="00D30EDD">
      <w:pPr>
        <w:ind w:firstLineChars="1198" w:firstLine="2886"/>
        <w:rPr>
          <w:rFonts w:ascii="宋体"/>
          <w:b/>
          <w:bCs/>
          <w:sz w:val="24"/>
        </w:rPr>
      </w:pP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</w:t>
      </w:r>
      <w:r>
        <w:rPr>
          <w:rFonts w:ascii="宋体" w:hAnsi="宋体" w:hint="eastAsia"/>
          <w:b/>
          <w:bCs/>
          <w:sz w:val="24"/>
        </w:rPr>
        <w:t>知识产权法等相关知识</w:t>
      </w:r>
      <w:r>
        <w:rPr>
          <w:rFonts w:ascii="宋体" w:hAnsi="宋体" w:hint="eastAsia"/>
          <w:sz w:val="24"/>
        </w:rPr>
        <w:t>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numPr>
          <w:ilvl w:val="3"/>
          <w:numId w:val="38"/>
        </w:numPr>
        <w:tabs>
          <w:tab w:val="clear" w:pos="1995"/>
        </w:tabs>
        <w:ind w:hanging="1995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知识产权的概念、范围与类别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二、分类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知识产权法的概念、体系和渊源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二、我国知识产权法律体系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三、我国知识产权法的渊源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著作权和著作权法概述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二、著作权法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三、我国的著作权立法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著作权的对象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一、作品的概念和法律特征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二、受我国著作权法保护的作品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三、不受著作权法保护的对象</w:t>
      </w:r>
    </w:p>
    <w:p w:rsidR="00D30EDD" w:rsidRDefault="00D30EDD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著作权的主体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一、作者与著作权人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二、著作权主体的种类</w:t>
      </w:r>
    </w:p>
    <w:p w:rsidR="00D30EDD" w:rsidRDefault="00D30EDD">
      <w:pPr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三、著作权主体的确认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著作权的内容、取得和期间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二、著作权的取得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三、著作权的保护期间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邻接权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一、邻接权的概念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二、邻接权与著作权的区别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三、邻接权的种类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著作权的利用和转移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一、著作权的许可使用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二、著作权的转让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著作权的限制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一、著作权的“合理使用”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二、著作权的法定许可使用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三、著作权的强制许可使用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第八节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著作权的法律保护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一、侵犯著作权的民事责任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二、侵犯著作权的行政责任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三、侵犯著作权的刑事责任</w:t>
      </w:r>
    </w:p>
    <w:p w:rsidR="00D30EDD" w:rsidRDefault="00D30EDD">
      <w:pPr>
        <w:ind w:firstLineChars="1289" w:firstLine="310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专利制度概述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一、专利的基本概念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二、专利权的概念和特征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三、专利法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四、专利制度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专利权的对象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一、发明专利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二、实用新型专利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三、外观设计专利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专利权的主体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一、发明人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二、申请人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三、专利权人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四、先发明人和先申请人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五、职务发明人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专利权的内容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一、专利权人的权利和义务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二、不视为侵犯专利权的情形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三、专利权的期限、终止和无效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授予专利权的条件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一、形式要件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二、实质要件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三、不能被授予专利的实质条件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专利权的申请与审查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一、专利权的申请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二、专利权的审查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专利权的保护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一、专利权的保护范围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二、专利侵权行为及其法律责任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三、其它违反专利法的行为及其法律责任</w:t>
      </w:r>
    </w:p>
    <w:p w:rsidR="00D30EDD" w:rsidRDefault="00D30EDD">
      <w:pPr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第二十三章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商标法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商标概述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三、构成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二、商标权主体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三、商标权内容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四、商标权范围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五、商标权期限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六、商标权的限制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商标权的取得制度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一、根据使用取得商标权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二、根据注册取得商标权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商标权的使用许可和转让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一、商标权的使用许可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二、商标权的转让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第五节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商标注册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一、商标注册概念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二、商标注册的条件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三、商标注册的申请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四、商标注册申请的审查和受理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五、商标注册的公告和异议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六、商标注册申请的驳回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七、商标注册申请的核准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第七节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商标管理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一、商标管理的概念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二、注册商标的管理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三、未注册商标的管理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第八节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驰名商标及其保护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一、驰名商标的概念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二、驰名商标的认定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三、驰名商标的保护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第九节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商标权的法律保护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一、我国商标法规定的侵犯商标权的行为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二、侵犯商标权的法律责任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第二十四章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继承权概论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通过教学，使学生了解和掌握与继承有关的法律和知识。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继承权概念和特征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三、继承制度存在的本质和特征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继承权的接受、放弃、丧失和保护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一、继承权的接受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二、继承权的放弃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三、继承权的丧失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四、继承权的保护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我国继承法的基本原则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一、保护公民个人合法财产继承权的原则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二、继承权男女平等原则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三、养老育幼、互助互济的原则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四、互谅互让、团结和睦的原则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五、权利和义务相一致的原则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遗产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一、遗产的概念和法律特征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二、遗产的范围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三、认定遗产时应注意的几个问题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第二十五章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法定继承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法定继承的概念和适用范围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二、法定继承的适用范围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法定继承人的范围和继承顺序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一、法定继承人的范围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二、法定继承人的继承顺序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代位继承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一、代位继承的概念和特征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二、代位继承与转继承的区别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法定继承中的遗产分配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一、法定继承的遗产分配原则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二、非继承人的遗产取得权</w:t>
      </w:r>
    </w:p>
    <w:p w:rsidR="00D30EDD" w:rsidRDefault="00D30EDD">
      <w:pPr>
        <w:ind w:firstLineChars="929" w:firstLine="2238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第二十六章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遗嘱继承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遗嘱继承的概念和特征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一、遗嘱继承概念和特征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二、遗嘱继承的适用条件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遗嘱的设立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一、遗嘱的概念和特征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二、遗嘱的内容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遗嘱的有效要件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一、遗嘱有效的实质要件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二、遗嘱有效的形式要件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第四节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遗嘱的变更、撤销和执行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一、遗嘱的变更与撤销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二、遗嘱的执行</w:t>
      </w:r>
    </w:p>
    <w:p w:rsidR="00D30EDD" w:rsidRDefault="00D30EDD">
      <w:pPr>
        <w:jc w:val="center"/>
        <w:rPr>
          <w:rFonts w:asci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第二十七章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遗赠和遗赠抚养协议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遗赠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二、遗赠与遗嘱继承的异同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三、遗赠与赠与的区别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四、遗赠的有效条件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五、遗赠的执行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遗赠抚养协议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一、遗赠抚养协议概念和特征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二、遗赠抚养协议双方当事人的主要权利义务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三、遗赠抚养协议的变更和解除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四、遗赠抚养协议与遗赠的区别</w:t>
      </w:r>
    </w:p>
    <w:p w:rsidR="00D30EDD" w:rsidRDefault="00D30EDD">
      <w:pPr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第二十八章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遗产的处理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教学目的：</w:t>
      </w:r>
      <w:r>
        <w:rPr>
          <w:rFonts w:ascii="宋体" w:hAnsi="宋体" w:hint="eastAsia"/>
          <w:sz w:val="24"/>
        </w:rPr>
        <w:t>通过教学，使学生了解和掌握遗产处理有关的法律和知识。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教学内容：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继承的开始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一、继承开始的时间和法律意义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二、继承开始的地点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三、继承开始的通知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第二节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遗产的分割和债务的清偿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一、遗产的分割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二、被继承人债务的清偿</w:t>
      </w:r>
    </w:p>
    <w:p w:rsidR="00D30EDD" w:rsidRDefault="00D30EDD">
      <w:pPr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第三节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无人继承又无人受遗赠的财产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一、无人继承又无人受遗赠的遗产的概念和范围</w:t>
      </w:r>
    </w:p>
    <w:p w:rsidR="00D30EDD" w:rsidRDefault="00D30EDD">
      <w:pPr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二、无人继承又无人受遗赠的财产的处理</w:t>
      </w:r>
    </w:p>
    <w:p w:rsidR="00D30EDD" w:rsidRDefault="00D30EDD">
      <w:pPr>
        <w:rPr>
          <w:rFonts w:ascii="宋体"/>
          <w:bCs/>
          <w:sz w:val="24"/>
        </w:rPr>
      </w:pPr>
    </w:p>
    <w:p w:rsidR="00D30EDD" w:rsidRDefault="00D30EDD">
      <w:pPr>
        <w:ind w:left="480" w:hangingChars="200" w:hanging="480"/>
        <w:rPr>
          <w:rFonts w:ascii="宋体"/>
          <w:sz w:val="24"/>
        </w:rPr>
      </w:pPr>
    </w:p>
    <w:sectPr w:rsidR="00D30EDD" w:rsidSect="00D30EDD">
      <w:footerReference w:type="even" r:id="rId7"/>
      <w:footerReference w:type="default" r:id="rId8"/>
      <w:pgSz w:w="11906" w:h="16838"/>
      <w:pgMar w:top="284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DD" w:rsidRDefault="00D30EDD">
      <w:r>
        <w:separator/>
      </w:r>
    </w:p>
  </w:endnote>
  <w:endnote w:type="continuationSeparator" w:id="0">
    <w:p w:rsidR="00D30EDD" w:rsidRDefault="00D3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DD" w:rsidRDefault="00D30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EDD" w:rsidRDefault="00D30E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DD" w:rsidRDefault="00D30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0EDD" w:rsidRDefault="00D30E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DD" w:rsidRDefault="00D30EDD">
      <w:r>
        <w:separator/>
      </w:r>
    </w:p>
  </w:footnote>
  <w:footnote w:type="continuationSeparator" w:id="0">
    <w:p w:rsidR="00D30EDD" w:rsidRDefault="00D3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0AF"/>
    <w:multiLevelType w:val="multilevel"/>
    <w:tmpl w:val="00F730AF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2058AA"/>
    <w:multiLevelType w:val="multilevel"/>
    <w:tmpl w:val="082058A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49541A2"/>
    <w:multiLevelType w:val="multilevel"/>
    <w:tmpl w:val="149541A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17484E"/>
    <w:multiLevelType w:val="multilevel"/>
    <w:tmpl w:val="151748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990681E"/>
    <w:multiLevelType w:val="multilevel"/>
    <w:tmpl w:val="1990681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EC21DA3"/>
    <w:multiLevelType w:val="multilevel"/>
    <w:tmpl w:val="1EC21DA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1FC3444C"/>
    <w:multiLevelType w:val="multilevel"/>
    <w:tmpl w:val="1FC3444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1995"/>
        </w:tabs>
        <w:ind w:left="1995" w:hanging="735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FCD441C"/>
    <w:multiLevelType w:val="multilevel"/>
    <w:tmpl w:val="1FCD441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35F35C2"/>
    <w:multiLevelType w:val="multilevel"/>
    <w:tmpl w:val="235F35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516754A"/>
    <w:multiLevelType w:val="multilevel"/>
    <w:tmpl w:val="2516754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6431957"/>
    <w:multiLevelType w:val="multilevel"/>
    <w:tmpl w:val="2643195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5"/>
      <w:numFmt w:val="japaneseCounting"/>
      <w:lvlText w:val="第%2节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japaneseCounting"/>
      <w:lvlText w:val="（%4）"/>
      <w:lvlJc w:val="left"/>
      <w:pPr>
        <w:tabs>
          <w:tab w:val="num" w:pos="1980"/>
        </w:tabs>
        <w:ind w:left="1980" w:hanging="7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6F54D60"/>
    <w:multiLevelType w:val="multilevel"/>
    <w:tmpl w:val="26F54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C073F4A"/>
    <w:multiLevelType w:val="multilevel"/>
    <w:tmpl w:val="2C073F4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2004"/>
        </w:tabs>
        <w:ind w:left="2004" w:hanging="7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29416C2"/>
    <w:multiLevelType w:val="multilevel"/>
    <w:tmpl w:val="329416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64"/>
        </w:tabs>
        <w:ind w:left="1164" w:hanging="744"/>
      </w:pPr>
      <w:rPr>
        <w:rFonts w:cs="Times New Roman" w:hint="eastAsia"/>
      </w:rPr>
    </w:lvl>
    <w:lvl w:ilvl="2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9007348"/>
    <w:multiLevelType w:val="multilevel"/>
    <w:tmpl w:val="3900734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3AF46F73"/>
    <w:multiLevelType w:val="multilevel"/>
    <w:tmpl w:val="3AF46F7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E521B7B"/>
    <w:multiLevelType w:val="multilevel"/>
    <w:tmpl w:val="3E521B7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EB90AC4"/>
    <w:multiLevelType w:val="multilevel"/>
    <w:tmpl w:val="3EB90AC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40885995"/>
    <w:multiLevelType w:val="multilevel"/>
    <w:tmpl w:val="40885995"/>
    <w:lvl w:ilvl="0">
      <w:start w:val="1"/>
      <w:numFmt w:val="japaneseCounting"/>
      <w:lvlText w:val="%1、"/>
      <w:lvlJc w:val="left"/>
      <w:pPr>
        <w:ind w:left="90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">
    <w:nsid w:val="431B248B"/>
    <w:multiLevelType w:val="multilevel"/>
    <w:tmpl w:val="431B248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japaneseCounting"/>
      <w:lvlText w:val="第%4节"/>
      <w:lvlJc w:val="left"/>
      <w:pPr>
        <w:tabs>
          <w:tab w:val="num" w:pos="2004"/>
        </w:tabs>
        <w:ind w:left="2004" w:hanging="7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465745E1"/>
    <w:multiLevelType w:val="multilevel"/>
    <w:tmpl w:val="465745E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584"/>
        </w:tabs>
        <w:ind w:left="1584" w:hanging="7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A705D79"/>
    <w:multiLevelType w:val="multilevel"/>
    <w:tmpl w:val="4A705D7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4ACE7AEE"/>
    <w:multiLevelType w:val="multilevel"/>
    <w:tmpl w:val="4ACE7AE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4CBF0FF8"/>
    <w:multiLevelType w:val="multilevel"/>
    <w:tmpl w:val="4CBF0FF8"/>
    <w:lvl w:ilvl="0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D934080"/>
    <w:multiLevelType w:val="multilevel"/>
    <w:tmpl w:val="4D934080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F2B633D"/>
    <w:multiLevelType w:val="multilevel"/>
    <w:tmpl w:val="4F2B633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4685B09"/>
    <w:multiLevelType w:val="multilevel"/>
    <w:tmpl w:val="54685B0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559D42EC"/>
    <w:multiLevelType w:val="multilevel"/>
    <w:tmpl w:val="559D42E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55D76C52"/>
    <w:multiLevelType w:val="multilevel"/>
    <w:tmpl w:val="55D76C52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9">
    <w:nsid w:val="5B297CFA"/>
    <w:multiLevelType w:val="multilevel"/>
    <w:tmpl w:val="5B297CF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5C8227D1"/>
    <w:multiLevelType w:val="multilevel"/>
    <w:tmpl w:val="5C8227D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5DE741D9"/>
    <w:multiLevelType w:val="multilevel"/>
    <w:tmpl w:val="5DE741D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61124544"/>
    <w:multiLevelType w:val="multilevel"/>
    <w:tmpl w:val="6112454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6205370A"/>
    <w:multiLevelType w:val="multilevel"/>
    <w:tmpl w:val="6205370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62471971"/>
    <w:multiLevelType w:val="multilevel"/>
    <w:tmpl w:val="6247197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64253296"/>
    <w:multiLevelType w:val="multilevel"/>
    <w:tmpl w:val="6425329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japaneseCounting"/>
      <w:lvlText w:val="第%3节"/>
      <w:lvlJc w:val="left"/>
      <w:pPr>
        <w:tabs>
          <w:tab w:val="num" w:pos="1584"/>
        </w:tabs>
        <w:ind w:left="1584" w:hanging="7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6FBC4374"/>
    <w:multiLevelType w:val="multilevel"/>
    <w:tmpl w:val="6FBC4374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0A82795"/>
    <w:multiLevelType w:val="multilevel"/>
    <w:tmpl w:val="70A8279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0D15DA8"/>
    <w:multiLevelType w:val="multilevel"/>
    <w:tmpl w:val="70D15DA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7214403C"/>
    <w:multiLevelType w:val="multilevel"/>
    <w:tmpl w:val="7214403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79A0F9A"/>
    <w:multiLevelType w:val="multilevel"/>
    <w:tmpl w:val="779A0F9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7A086659"/>
    <w:multiLevelType w:val="multilevel"/>
    <w:tmpl w:val="7A08665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C0F1507"/>
    <w:multiLevelType w:val="multilevel"/>
    <w:tmpl w:val="7C0F150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>
    <w:nsid w:val="7C3A7E40"/>
    <w:multiLevelType w:val="multilevel"/>
    <w:tmpl w:val="7C3A7E40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8"/>
  </w:num>
  <w:num w:numId="3">
    <w:abstractNumId w:val="31"/>
  </w:num>
  <w:num w:numId="4">
    <w:abstractNumId w:val="13"/>
  </w:num>
  <w:num w:numId="5">
    <w:abstractNumId w:val="21"/>
  </w:num>
  <w:num w:numId="6">
    <w:abstractNumId w:val="26"/>
  </w:num>
  <w:num w:numId="7">
    <w:abstractNumId w:val="41"/>
  </w:num>
  <w:num w:numId="8">
    <w:abstractNumId w:val="9"/>
  </w:num>
  <w:num w:numId="9">
    <w:abstractNumId w:val="43"/>
  </w:num>
  <w:num w:numId="10">
    <w:abstractNumId w:val="25"/>
  </w:num>
  <w:num w:numId="11">
    <w:abstractNumId w:val="36"/>
  </w:num>
  <w:num w:numId="12">
    <w:abstractNumId w:val="37"/>
  </w:num>
  <w:num w:numId="13">
    <w:abstractNumId w:val="30"/>
  </w:num>
  <w:num w:numId="14">
    <w:abstractNumId w:val="12"/>
  </w:num>
  <w:num w:numId="15">
    <w:abstractNumId w:val="10"/>
  </w:num>
  <w:num w:numId="16">
    <w:abstractNumId w:val="20"/>
  </w:num>
  <w:num w:numId="17">
    <w:abstractNumId w:val="28"/>
  </w:num>
  <w:num w:numId="18">
    <w:abstractNumId w:val="24"/>
  </w:num>
  <w:num w:numId="19">
    <w:abstractNumId w:val="39"/>
  </w:num>
  <w:num w:numId="20">
    <w:abstractNumId w:val="33"/>
  </w:num>
  <w:num w:numId="21">
    <w:abstractNumId w:val="34"/>
  </w:num>
  <w:num w:numId="22">
    <w:abstractNumId w:val="14"/>
  </w:num>
  <w:num w:numId="23">
    <w:abstractNumId w:val="0"/>
  </w:num>
  <w:num w:numId="24">
    <w:abstractNumId w:val="19"/>
  </w:num>
  <w:num w:numId="25">
    <w:abstractNumId w:val="40"/>
  </w:num>
  <w:num w:numId="26">
    <w:abstractNumId w:val="7"/>
  </w:num>
  <w:num w:numId="27">
    <w:abstractNumId w:val="42"/>
  </w:num>
  <w:num w:numId="28">
    <w:abstractNumId w:val="5"/>
  </w:num>
  <w:num w:numId="29">
    <w:abstractNumId w:val="16"/>
  </w:num>
  <w:num w:numId="30">
    <w:abstractNumId w:val="23"/>
  </w:num>
  <w:num w:numId="31">
    <w:abstractNumId w:val="18"/>
  </w:num>
  <w:num w:numId="32">
    <w:abstractNumId w:val="32"/>
  </w:num>
  <w:num w:numId="33">
    <w:abstractNumId w:val="11"/>
  </w:num>
  <w:num w:numId="34">
    <w:abstractNumId w:val="27"/>
  </w:num>
  <w:num w:numId="35">
    <w:abstractNumId w:val="15"/>
  </w:num>
  <w:num w:numId="36">
    <w:abstractNumId w:val="1"/>
  </w:num>
  <w:num w:numId="37">
    <w:abstractNumId w:val="8"/>
  </w:num>
  <w:num w:numId="38">
    <w:abstractNumId w:val="6"/>
  </w:num>
  <w:num w:numId="39">
    <w:abstractNumId w:val="35"/>
  </w:num>
  <w:num w:numId="40">
    <w:abstractNumId w:val="3"/>
  </w:num>
  <w:num w:numId="41">
    <w:abstractNumId w:val="2"/>
  </w:num>
  <w:num w:numId="42">
    <w:abstractNumId w:val="17"/>
  </w:num>
  <w:num w:numId="43">
    <w:abstractNumId w:val="22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5AA"/>
    <w:rsid w:val="00001F00"/>
    <w:rsid w:val="00003A65"/>
    <w:rsid w:val="0005215B"/>
    <w:rsid w:val="000A04CC"/>
    <w:rsid w:val="000D31B3"/>
    <w:rsid w:val="001319AE"/>
    <w:rsid w:val="00172FB7"/>
    <w:rsid w:val="001744DE"/>
    <w:rsid w:val="0018693D"/>
    <w:rsid w:val="001C05A0"/>
    <w:rsid w:val="001D20CD"/>
    <w:rsid w:val="001E4DEF"/>
    <w:rsid w:val="00293431"/>
    <w:rsid w:val="002F1807"/>
    <w:rsid w:val="00347433"/>
    <w:rsid w:val="003652D4"/>
    <w:rsid w:val="00381EB8"/>
    <w:rsid w:val="00391F67"/>
    <w:rsid w:val="00397448"/>
    <w:rsid w:val="003F1804"/>
    <w:rsid w:val="00433095"/>
    <w:rsid w:val="00437466"/>
    <w:rsid w:val="00440507"/>
    <w:rsid w:val="004C54FF"/>
    <w:rsid w:val="005069DA"/>
    <w:rsid w:val="005079BE"/>
    <w:rsid w:val="005738F9"/>
    <w:rsid w:val="00603296"/>
    <w:rsid w:val="00607B17"/>
    <w:rsid w:val="00644862"/>
    <w:rsid w:val="006A2E9A"/>
    <w:rsid w:val="00733EDE"/>
    <w:rsid w:val="007831A9"/>
    <w:rsid w:val="00790F96"/>
    <w:rsid w:val="00793BAB"/>
    <w:rsid w:val="0082695E"/>
    <w:rsid w:val="00867873"/>
    <w:rsid w:val="008934CD"/>
    <w:rsid w:val="00966FE8"/>
    <w:rsid w:val="00A02BA9"/>
    <w:rsid w:val="00A05D8B"/>
    <w:rsid w:val="00A2526A"/>
    <w:rsid w:val="00A375AA"/>
    <w:rsid w:val="00A43541"/>
    <w:rsid w:val="00AA1B6D"/>
    <w:rsid w:val="00B2138D"/>
    <w:rsid w:val="00B3197D"/>
    <w:rsid w:val="00B53F6B"/>
    <w:rsid w:val="00B74677"/>
    <w:rsid w:val="00B97BB5"/>
    <w:rsid w:val="00BB667F"/>
    <w:rsid w:val="00BC062E"/>
    <w:rsid w:val="00BF48CD"/>
    <w:rsid w:val="00C03602"/>
    <w:rsid w:val="00C22618"/>
    <w:rsid w:val="00CA7D7E"/>
    <w:rsid w:val="00CE0421"/>
    <w:rsid w:val="00D17C8A"/>
    <w:rsid w:val="00D30EDD"/>
    <w:rsid w:val="00D36787"/>
    <w:rsid w:val="00D617E6"/>
    <w:rsid w:val="00D76F9F"/>
    <w:rsid w:val="00DD6E92"/>
    <w:rsid w:val="00DF55D2"/>
    <w:rsid w:val="00E33C84"/>
    <w:rsid w:val="00E45B8A"/>
    <w:rsid w:val="00E800CE"/>
    <w:rsid w:val="00E815B7"/>
    <w:rsid w:val="00E829A8"/>
    <w:rsid w:val="00EB3EE5"/>
    <w:rsid w:val="00EE7AA0"/>
    <w:rsid w:val="00F01C5B"/>
    <w:rsid w:val="00F24FB7"/>
    <w:rsid w:val="00F4142C"/>
    <w:rsid w:val="00F630A3"/>
    <w:rsid w:val="539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416"/>
    <w:rPr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pPr>
      <w:ind w:firstLineChars="200" w:firstLine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0416"/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0416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ind w:firstLineChars="200" w:firstLine="4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0416"/>
    <w:rPr>
      <w:szCs w:val="24"/>
    </w:rPr>
  </w:style>
  <w:style w:type="table" w:styleId="TableGrid">
    <w:name w:val="Table Grid"/>
    <w:basedOn w:val="TableNormal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1493</Words>
  <Characters>8512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《民法学》课程教学大纲</dc:title>
  <dc:subject/>
  <dc:creator>雨林木风</dc:creator>
  <cp:keywords/>
  <dc:description/>
  <cp:lastModifiedBy>Administrator</cp:lastModifiedBy>
  <cp:revision>2</cp:revision>
  <cp:lastPrinted>2009-09-23T03:52:00Z</cp:lastPrinted>
  <dcterms:created xsi:type="dcterms:W3CDTF">2017-10-31T03:54:00Z</dcterms:created>
  <dcterms:modified xsi:type="dcterms:W3CDTF">2017-10-31T03:54:00Z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