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b/>
          <w:bCs/>
          <w:color w:val="000000"/>
          <w:w w:val="90"/>
          <w:kern w:val="0"/>
          <w:szCs w:val="21"/>
          <w:lang w:val="en-US" w:eastAsia="zh-CN" w:bidi="ar"/>
        </w:rPr>
        <w:t>安全评价技术</w:t>
      </w:r>
      <w:r>
        <w:rPr>
          <w:rFonts w:hint="eastAsia" w:ascii="黑体" w:hAnsi="黑体" w:eastAsia="黑体" w:cs="黑体"/>
        </w:rPr>
        <w:t>》课程标准</w:t>
      </w:r>
      <w:bookmarkEnd w:id="0"/>
    </w:p>
    <w:p>
      <w:pPr>
        <w:rPr>
          <w:rFonts w:hint="eastAsia" w:ascii="黑体" w:hAnsi="黑体" w:eastAsia="黑体" w:cs="黑体"/>
        </w:rPr>
      </w:pPr>
    </w:p>
    <w:p>
      <w:pPr>
        <w:pStyle w:val="2"/>
        <w:rPr>
          <w:rFonts w:hint="eastAsia"/>
        </w:rPr>
      </w:pPr>
    </w:p>
    <w:p>
      <w:pPr>
        <w:pStyle w:val="2"/>
      </w:pPr>
    </w:p>
    <w:p>
      <w:pPr>
        <w:ind w:firstLine="454"/>
      </w:pPr>
      <w:bookmarkStart w:id="1" w:name="_Toc144476168"/>
      <w:r>
        <w:rPr>
          <w:rFonts w:hint="eastAsia"/>
        </w:rPr>
        <w:t>一、课程信息</w:t>
      </w:r>
      <w:bookmarkEnd w:id="1"/>
    </w:p>
    <w:p>
      <w:pPr>
        <w:ind w:firstLine="454"/>
        <w:rPr>
          <w:rFonts w:hint="eastAsia" w:eastAsia="宋体"/>
          <w:b/>
          <w:bCs/>
          <w:w w:val="100"/>
          <w:sz w:val="24"/>
          <w:lang w:val="en-US" w:eastAsia="zh-CN"/>
        </w:rPr>
      </w:pPr>
      <w:r>
        <w:rPr>
          <w:rFonts w:hint="eastAsia"/>
          <w:w w:val="100"/>
          <w:sz w:val="24"/>
        </w:rPr>
        <w:t>课程名称：</w:t>
      </w:r>
      <w:r>
        <w:rPr>
          <w:rFonts w:hint="eastAsia"/>
          <w:w w:val="100"/>
          <w:sz w:val="24"/>
          <w:lang w:val="en-US" w:eastAsia="zh-CN"/>
        </w:rPr>
        <w:t xml:space="preserve">安全评价技术 </w:t>
      </w:r>
    </w:p>
    <w:p>
      <w:pPr>
        <w:widowControl/>
        <w:ind w:firstLine="454"/>
        <w:textAlignment w:val="center"/>
        <w:rPr>
          <w:rFonts w:hint="default" w:eastAsia="宋体"/>
          <w:w w:val="100"/>
          <w:sz w:val="24"/>
          <w:lang w:val="en-US" w:eastAsia="zh-CN"/>
        </w:rPr>
      </w:pPr>
      <w:r>
        <w:rPr>
          <w:rFonts w:hint="eastAsia"/>
          <w:w w:val="100"/>
          <w:sz w:val="24"/>
        </w:rPr>
        <w:t>课程编码：</w:t>
      </w:r>
      <w:r>
        <w:rPr>
          <w:rFonts w:hint="eastAsia" w:ascii="宋体" w:hAnsi="宋体" w:eastAsia="宋体" w:cs="宋体"/>
          <w:color w:val="000000"/>
          <w:w w:val="100"/>
          <w:kern w:val="0"/>
          <w:sz w:val="24"/>
          <w:szCs w:val="21"/>
          <w:lang w:bidi="ar"/>
        </w:rPr>
        <w:t>420903245</w:t>
      </w:r>
    </w:p>
    <w:p>
      <w:pPr>
        <w:ind w:firstLine="454"/>
        <w:rPr>
          <w:w w:val="100"/>
          <w:sz w:val="24"/>
          <w:szCs w:val="24"/>
        </w:rPr>
      </w:pPr>
      <w:r>
        <w:rPr>
          <w:rFonts w:hint="eastAsia"/>
          <w:w w:val="100"/>
          <w:sz w:val="24"/>
        </w:rPr>
        <w:t>适用专业：</w:t>
      </w:r>
      <w:r>
        <w:rPr>
          <w:rFonts w:hint="eastAsia"/>
          <w:w w:val="100"/>
          <w:sz w:val="24"/>
          <w:szCs w:val="24"/>
        </w:rPr>
        <w:t>工程安全评价与监理</w:t>
      </w:r>
    </w:p>
    <w:p>
      <w:pPr>
        <w:ind w:firstLine="454"/>
        <w:rPr>
          <w:w w:val="100"/>
          <w:sz w:val="24"/>
        </w:rPr>
      </w:pPr>
      <w:r>
        <w:rPr>
          <w:rFonts w:hint="eastAsia"/>
          <w:w w:val="100"/>
          <w:sz w:val="24"/>
        </w:rPr>
        <w:t>课程学时：</w:t>
      </w:r>
      <w:r>
        <w:rPr>
          <w:rFonts w:hint="eastAsia"/>
          <w:w w:val="100"/>
          <w:sz w:val="24"/>
          <w:lang w:val="en-US" w:eastAsia="zh-CN"/>
        </w:rPr>
        <w:t>90</w:t>
      </w:r>
      <w:r>
        <w:rPr>
          <w:rFonts w:hint="eastAsia"/>
          <w:w w:val="100"/>
          <w:sz w:val="24"/>
        </w:rPr>
        <w:t>学时</w:t>
      </w:r>
    </w:p>
    <w:p>
      <w:pPr>
        <w:ind w:firstLine="454"/>
        <w:rPr>
          <w:w w:val="100"/>
          <w:sz w:val="24"/>
        </w:rPr>
      </w:pPr>
      <w:r>
        <w:rPr>
          <w:rFonts w:hint="eastAsia"/>
          <w:w w:val="100"/>
          <w:sz w:val="24"/>
        </w:rPr>
        <w:t>课程学分：</w:t>
      </w:r>
      <w:r>
        <w:rPr>
          <w:rFonts w:hint="eastAsia"/>
          <w:w w:val="100"/>
          <w:sz w:val="24"/>
          <w:lang w:val="en-US" w:eastAsia="zh-CN"/>
        </w:rPr>
        <w:t>5</w:t>
      </w:r>
      <w:r>
        <w:rPr>
          <w:rFonts w:hint="eastAsia"/>
          <w:w w:val="100"/>
          <w:sz w:val="24"/>
        </w:rPr>
        <w:t>学分</w:t>
      </w:r>
    </w:p>
    <w:p>
      <w:pPr>
        <w:ind w:firstLine="454"/>
        <w:rPr>
          <w:b w:val="0"/>
          <w:bCs w:val="0"/>
          <w:i w:val="0"/>
          <w:iCs w:val="0"/>
          <w:sz w:val="24"/>
          <w:szCs w:val="24"/>
        </w:rPr>
      </w:pPr>
      <w:bookmarkStart w:id="2" w:name="_Toc144476169"/>
      <w:r>
        <w:rPr>
          <w:rFonts w:hint="eastAsia"/>
          <w:b w:val="0"/>
          <w:bCs w:val="0"/>
          <w:i w:val="0"/>
          <w:iCs w:val="0"/>
          <w:sz w:val="24"/>
          <w:szCs w:val="24"/>
        </w:rPr>
        <w:t>二、课程定位</w:t>
      </w:r>
      <w:bookmarkEnd w:id="2"/>
    </w:p>
    <w:p>
      <w:pPr>
        <w:ind w:firstLine="454"/>
        <w:rPr>
          <w:b w:val="0"/>
          <w:bCs w:val="0"/>
          <w:i w:val="0"/>
          <w:iCs w:val="0"/>
          <w:color w:val="000000" w:themeColor="text1"/>
          <w:sz w:val="24"/>
          <w:szCs w:val="24"/>
          <w14:textFill>
            <w14:solidFill>
              <w14:schemeClr w14:val="tx1"/>
            </w14:solidFill>
          </w14:textFill>
        </w:rPr>
      </w:pPr>
      <w:r>
        <w:rPr>
          <w:rFonts w:hint="eastAsia"/>
          <w:b w:val="0"/>
          <w:bCs w:val="0"/>
          <w:i w:val="0"/>
          <w:iCs w:val="0"/>
          <w:color w:val="000000" w:themeColor="text1"/>
          <w:sz w:val="24"/>
          <w:szCs w:val="24"/>
          <w14:textFill>
            <w14:solidFill>
              <w14:schemeClr w14:val="tx1"/>
            </w14:solidFill>
          </w14:textFill>
        </w:rPr>
        <w:t>（一）课程性质</w:t>
      </w:r>
    </w:p>
    <w:p>
      <w:pPr>
        <w:widowControl/>
        <w:shd w:val="clear" w:color="auto" w:fill="FDFDFE"/>
        <w:ind w:firstLine="426" w:firstLineChars="187"/>
        <w:jc w:val="both"/>
        <w:rPr>
          <w:color w:val="000000" w:themeColor="text1"/>
          <w14:textFill>
            <w14:solidFill>
              <w14:schemeClr w14:val="tx1"/>
            </w14:solidFill>
          </w14:textFill>
        </w:rPr>
      </w:pPr>
      <w:r>
        <w:rPr>
          <w:rFonts w:hint="eastAsia" w:ascii="宋体" w:hAnsi="宋体" w:eastAsia="宋体" w:cs="宋体"/>
          <w:color w:val="000000" w:themeColor="text1"/>
          <w:w w:val="100"/>
          <w:sz w:val="24"/>
          <w:szCs w:val="24"/>
          <w14:textFill>
            <w14:solidFill>
              <w14:schemeClr w14:val="tx1"/>
            </w14:solidFill>
          </w14:textFill>
        </w:rPr>
        <w:t>本课程是</w:t>
      </w:r>
      <w:r>
        <w:rPr>
          <w:rFonts w:hint="eastAsia"/>
          <w:color w:val="000000" w:themeColor="text1"/>
          <w:w w:val="100"/>
          <w:sz w:val="24"/>
          <w:szCs w:val="24"/>
          <w14:textFill>
            <w14:solidFill>
              <w14:schemeClr w14:val="tx1"/>
            </w14:solidFill>
          </w14:textFill>
        </w:rPr>
        <w:t>工程安全评价与监理</w:t>
      </w:r>
      <w:r>
        <w:rPr>
          <w:rFonts w:hint="eastAsia"/>
          <w:color w:val="000000" w:themeColor="text1"/>
          <w:w w:val="100"/>
          <w:sz w:val="24"/>
          <w:szCs w:val="24"/>
          <w:lang w:val="en-US" w:eastAsia="zh-CN"/>
          <w14:textFill>
            <w14:solidFill>
              <w14:schemeClr w14:val="tx1"/>
            </w14:solidFill>
          </w14:textFill>
        </w:rPr>
        <w:t>专业</w:t>
      </w:r>
      <w:r>
        <w:rPr>
          <w:rFonts w:hint="eastAsia" w:ascii="宋体" w:hAnsi="宋体" w:eastAsia="宋体" w:cs="宋体"/>
          <w:color w:val="000000" w:themeColor="text1"/>
          <w:w w:val="100"/>
          <w:sz w:val="24"/>
          <w:szCs w:val="24"/>
          <w14:textFill>
            <w14:solidFill>
              <w14:schemeClr w14:val="tx1"/>
            </w14:solidFill>
          </w14:textFill>
        </w:rPr>
        <w:t>的必修的专业核心课程，旨在培养学生的专业实践能力和职业素养。通过本课程的学习，学生将掌握</w:t>
      </w:r>
      <w:r>
        <w:rPr>
          <w:rFonts w:hint="eastAsia" w:cs="宋体"/>
          <w:color w:val="000000" w:themeColor="text1"/>
          <w:w w:val="100"/>
          <w:sz w:val="24"/>
          <w:szCs w:val="24"/>
          <w:lang w:val="en-US" w:eastAsia="zh-CN"/>
          <w14:textFill>
            <w14:solidFill>
              <w14:schemeClr w14:val="tx1"/>
            </w14:solidFill>
          </w14:textFill>
        </w:rPr>
        <w:t>安全评估技术</w:t>
      </w:r>
      <w:r>
        <w:rPr>
          <w:rFonts w:hint="eastAsia" w:ascii="宋体" w:hAnsi="宋体" w:eastAsia="宋体" w:cs="宋体"/>
          <w:color w:val="000000" w:themeColor="text1"/>
          <w:w w:val="100"/>
          <w:sz w:val="24"/>
          <w:szCs w:val="24"/>
          <w14:textFill>
            <w14:solidFill>
              <w14:schemeClr w14:val="tx1"/>
            </w14:solidFill>
          </w14:textFill>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cs="宋体"/>
          <w:color w:val="000000" w:themeColor="text1"/>
          <w:w w:val="100"/>
          <w:kern w:val="0"/>
          <w:sz w:val="24"/>
          <w:szCs w:val="24"/>
          <w:lang w:val="en-US" w:eastAsia="zh-CN" w:bidi="ar"/>
          <w14:textFill>
            <w14:solidFill>
              <w14:schemeClr w14:val="tx1"/>
            </w14:solidFill>
          </w14:textFill>
        </w:rPr>
        <w:t>现代安全管理</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kern w:val="0"/>
          <w:sz w:val="24"/>
          <w:szCs w:val="24"/>
          <w:lang w:val="en-US" w:eastAsia="zh-CN" w:bidi="ar"/>
          <w14:textFill>
            <w14:solidFill>
              <w14:schemeClr w14:val="tx1"/>
            </w14:solidFill>
          </w14:textFill>
        </w:rPr>
        <w:t>建筑施工技术</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kern w:val="0"/>
          <w:sz w:val="24"/>
          <w:szCs w:val="24"/>
          <w:lang w:val="en-US" w:eastAsia="zh-CN" w:bidi="ar"/>
          <w14:textFill>
            <w14:solidFill>
              <w14:schemeClr w14:val="tx1"/>
            </w14:solidFill>
          </w14:textFill>
        </w:rPr>
        <w:t>工程力学与结构</w:t>
      </w:r>
      <w:r>
        <w:rPr>
          <w:rFonts w:hint="eastAsia" w:ascii="宋体" w:hAnsi="宋体" w:eastAsia="宋体" w:cs="宋体"/>
          <w:color w:val="000000" w:themeColor="text1"/>
          <w:w w:val="100"/>
          <w:sz w:val="24"/>
          <w:szCs w:val="24"/>
          <w14:textFill>
            <w14:solidFill>
              <w14:schemeClr w14:val="tx1"/>
            </w14:solidFill>
          </w14:textFill>
        </w:rPr>
        <w:t>》等，后续课程有《</w:t>
      </w:r>
      <w:r>
        <w:rPr>
          <w:rFonts w:hint="eastAsia" w:cs="宋体"/>
          <w:color w:val="000000" w:themeColor="text1"/>
          <w:w w:val="100"/>
          <w:kern w:val="0"/>
          <w:sz w:val="24"/>
          <w:szCs w:val="24"/>
          <w:lang w:val="en-US" w:eastAsia="zh-CN" w:bidi="ar"/>
          <w14:textFill>
            <w14:solidFill>
              <w14:schemeClr w14:val="tx1"/>
            </w14:solidFill>
          </w14:textFill>
        </w:rPr>
        <w:t>建筑工程安全生产管理</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kern w:val="0"/>
          <w:sz w:val="24"/>
          <w:szCs w:val="24"/>
          <w:lang w:val="en-US" w:eastAsia="zh-CN" w:bidi="ar"/>
          <w14:textFill>
            <w14:solidFill>
              <w14:schemeClr w14:val="tx1"/>
            </w14:solidFill>
          </w14:textFill>
        </w:rPr>
        <w:t>建筑工程监理</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kern w:val="0"/>
          <w:sz w:val="24"/>
          <w:szCs w:val="24"/>
          <w:lang w:val="en-US" w:eastAsia="zh-CN" w:bidi="ar"/>
          <w14:textFill>
            <w14:solidFill>
              <w14:schemeClr w14:val="tx1"/>
            </w14:solidFill>
          </w14:textFill>
        </w:rPr>
        <w:t>建筑工程质量控制</w:t>
      </w:r>
      <w:r>
        <w:rPr>
          <w:rFonts w:hint="eastAsia" w:ascii="宋体" w:hAnsi="宋体" w:eastAsia="宋体" w:cs="宋体"/>
          <w:color w:val="000000" w:themeColor="text1"/>
          <w:w w:val="100"/>
          <w:sz w:val="24"/>
          <w:szCs w:val="24"/>
          <w14:textFill>
            <w14:solidFill>
              <w14:schemeClr w14:val="tx1"/>
            </w14:solidFill>
          </w14:textFill>
        </w:rPr>
        <w:t>》等。通过学习本课程，可以参加相关的职业资格证书考试，如</w:t>
      </w:r>
      <w:r>
        <w:rPr>
          <w:rFonts w:hint="eastAsia" w:cs="宋体"/>
          <w:color w:val="000000" w:themeColor="text1"/>
          <w:w w:val="100"/>
          <w:sz w:val="24"/>
          <w:szCs w:val="24"/>
          <w:lang w:val="en-US" w:eastAsia="zh-CN"/>
          <w14:textFill>
            <w14:solidFill>
              <w14:schemeClr w14:val="tx1"/>
            </w14:solidFill>
          </w14:textFill>
        </w:rPr>
        <w:t>二级建筑工程师</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sz w:val="24"/>
          <w:szCs w:val="24"/>
          <w:lang w:val="en-US" w:eastAsia="zh-CN"/>
          <w14:textFill>
            <w14:solidFill>
              <w14:schemeClr w14:val="tx1"/>
            </w14:solidFill>
          </w14:textFill>
        </w:rPr>
        <w:t>建筑施工员证</w:t>
      </w:r>
      <w:r>
        <w:rPr>
          <w:rFonts w:hint="eastAsia" w:ascii="宋体" w:hAnsi="宋体" w:eastAsia="宋体" w:cs="宋体"/>
          <w:color w:val="000000" w:themeColor="text1"/>
          <w:w w:val="100"/>
          <w:sz w:val="24"/>
          <w:szCs w:val="24"/>
          <w14:textFill>
            <w14:solidFill>
              <w14:schemeClr w14:val="tx1"/>
            </w14:solidFill>
          </w14:textFill>
        </w:rPr>
        <w:t>、</w:t>
      </w:r>
      <w:r>
        <w:rPr>
          <w:rFonts w:hint="eastAsia" w:cs="宋体"/>
          <w:color w:val="000000" w:themeColor="text1"/>
          <w:w w:val="100"/>
          <w:sz w:val="24"/>
          <w:szCs w:val="24"/>
          <w:lang w:val="en-US" w:eastAsia="zh-CN"/>
          <w14:textFill>
            <w14:solidFill>
              <w14:schemeClr w14:val="tx1"/>
            </w14:solidFill>
          </w14:textFill>
        </w:rPr>
        <w:t>建筑监理</w:t>
      </w:r>
      <w:r>
        <w:rPr>
          <w:rFonts w:hint="eastAsia" w:ascii="宋体" w:hAnsi="宋体" w:eastAsia="宋体" w:cs="宋体"/>
          <w:color w:val="000000" w:themeColor="text1"/>
          <w:w w:val="100"/>
          <w:sz w:val="24"/>
          <w:szCs w:val="24"/>
          <w14:textFill>
            <w14:solidFill>
              <w14:schemeClr w14:val="tx1"/>
            </w14:solidFill>
          </w14:textFill>
        </w:rPr>
        <w:t>员证书等。</w:t>
      </w:r>
    </w:p>
    <w:p>
      <w:pPr>
        <w:ind w:firstLine="454"/>
        <w:jc w:val="both"/>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（二）课程任务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456"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通过本课程的学习，</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培养学生掌握安全评价的基本概念、原理和方法，提高学生的实践能力和综合素质，培养具有创新思维和团队协作精神的安全评价技术人才。该课程会向学生介绍安全评价的重要性和基本概念，使学生认识到安全评价在现代安全生产和安全管理中的重要作用。接着，课程会深入讲解安全评价的原理、流程和主要方法，包括检查表法、专家评议法、预先危险分析法、故障分析法、危险与可操作性分析、故障树分析法、事件树分析、安全评价法、危险指数评价法、指标评价法等。安全评价技术课程会涵盖安全评价的基础知识和实际应用。基础知识部分会详细介绍安全评价的原理、流程和主要方法，以及安全评价在各个领域的应用情况。实际应用部分则会通过案例分析、实验操作等方式，让学生深入了解安全评价技术的实际运用，提高学生的实践能力和综合素质</w:t>
      </w:r>
      <w:r>
        <w:rPr>
          <w:rFonts w:hint="eastAsia" w:ascii="宋体" w:hAnsi="宋体" w:eastAsia="宋体" w:cs="宋体"/>
          <w:i w:val="0"/>
          <w:iCs w:val="0"/>
          <w:caps w:val="0"/>
          <w:color w:val="000000" w:themeColor="text1"/>
          <w:spacing w:val="0"/>
          <w:sz w:val="24"/>
          <w:szCs w:val="24"/>
          <w:shd w:val="clear" w:fill="FDFDF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安全评价技术课程还会注重培养学生的创新思维和团队协作能力。通过小组讨论、团队项目等方式，让学生共同完成安全评价任务，提高学生的沟通能力和团队协作精神。</w:t>
      </w:r>
    </w:p>
    <w:p>
      <w:pPr>
        <w:ind w:firstLine="454"/>
        <w:jc w:val="both"/>
        <w:rPr>
          <w:rFonts w:hint="eastAsia" w:eastAsia="宋体"/>
          <w:color w:val="000000" w:themeColor="text1"/>
          <w:lang w:eastAsia="zh-CN"/>
          <w14:textFill>
            <w14:solidFill>
              <w14:schemeClr w14:val="tx1"/>
            </w14:solidFill>
          </w14:textFill>
        </w:rPr>
      </w:pPr>
    </w:p>
    <w:p>
      <w:pPr>
        <w:ind w:firstLine="454"/>
        <w:rPr>
          <w:b w:val="0"/>
          <w:bCs w:val="0"/>
          <w:color w:val="000000" w:themeColor="text1"/>
          <w14:textFill>
            <w14:solidFill>
              <w14:schemeClr w14:val="tx1"/>
            </w14:solidFill>
          </w14:textFill>
        </w:rPr>
      </w:pPr>
      <w:bookmarkStart w:id="3" w:name="_Toc144476170"/>
      <w:r>
        <w:rPr>
          <w:rFonts w:hint="eastAsia"/>
          <w:b w:val="0"/>
          <w:bCs w:val="0"/>
          <w:color w:val="000000" w:themeColor="text1"/>
          <w14:textFill>
            <w14:solidFill>
              <w14:schemeClr w14:val="tx1"/>
            </w14:solidFill>
          </w14:textFill>
        </w:rPr>
        <w:t>三、课程设计</w:t>
      </w:r>
      <w:bookmarkEnd w:id="3"/>
    </w:p>
    <w:p>
      <w:pPr>
        <w:ind w:firstLine="454"/>
        <w:jc w:val="both"/>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（一）设计理念</w:t>
      </w:r>
    </w:p>
    <w:p>
      <w:pPr>
        <w:ind w:left="228" w:leftChars="100" w:firstLine="228"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课程以完成课程学习任务和培养后续课程学习能力为导向，贯彻以下教育教学理念：</w:t>
      </w:r>
    </w:p>
    <w:p>
      <w:pPr>
        <w:jc w:val="left"/>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实用性导向：课程设计理念首先强调实用性。</w:t>
      </w:r>
      <w:r>
        <w:rPr>
          <w:rFonts w:hint="eastAsia" w:cs="宋体"/>
          <w:i w:val="0"/>
          <w:iCs w:val="0"/>
          <w:caps w:val="0"/>
          <w:color w:val="000000" w:themeColor="text1"/>
          <w:spacing w:val="0"/>
          <w:sz w:val="24"/>
          <w:szCs w:val="24"/>
          <w:shd w:val="clear" w:fill="FDFDFE"/>
          <w:lang w:val="en-US" w:eastAsia="zh-CN"/>
          <w14:textFill>
            <w14:solidFill>
              <w14:schemeClr w14:val="tx1"/>
            </w14:solidFill>
          </w14:textFill>
        </w:rPr>
        <w:t>安全评价技术</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的学习是为了使学生能够在实际</w:t>
      </w:r>
      <w:r>
        <w:rPr>
          <w:rFonts w:hint="eastAsia" w:cs="宋体"/>
          <w:i w:val="0"/>
          <w:iCs w:val="0"/>
          <w:caps w:val="0"/>
          <w:color w:val="000000" w:themeColor="text1"/>
          <w:spacing w:val="0"/>
          <w:sz w:val="24"/>
          <w:szCs w:val="24"/>
          <w:shd w:val="clear" w:fill="FDFDFE"/>
          <w:lang w:val="en-US" w:eastAsia="zh-CN"/>
          <w14:textFill>
            <w14:solidFill>
              <w14:schemeClr w14:val="tx1"/>
            </w14:solidFill>
          </w14:textFill>
        </w:rPr>
        <w:t>安全生产</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任务中运用所学知识，因此课程内容应紧密围绕实际需求，确保学生掌握的技能和知识能够直接应用于实际工作中。</w:t>
      </w:r>
    </w:p>
    <w:p>
      <w:pPr>
        <w:ind w:left="0" w:leftChars="0" w:firstLine="456" w:firstLineChars="200"/>
        <w:jc w:val="left"/>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DFDF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理论与实践相结合：在设计课程时，应注重理论与实践的结合。通过案例分析、模拟演练等方式，使学生能够将所学理论知识与实际操作相结合，加深对</w:t>
      </w:r>
      <w:r>
        <w:rPr>
          <w:rFonts w:hint="eastAsia" w:cs="宋体"/>
          <w:i w:val="0"/>
          <w:iCs w:val="0"/>
          <w:caps w:val="0"/>
          <w:color w:val="000000" w:themeColor="text1"/>
          <w:spacing w:val="0"/>
          <w:sz w:val="24"/>
          <w:szCs w:val="24"/>
          <w:shd w:val="clear" w:fill="FDFDFE"/>
          <w:lang w:val="en-US" w:eastAsia="zh-CN"/>
          <w14:textFill>
            <w14:solidFill>
              <w14:schemeClr w14:val="tx1"/>
            </w14:solidFill>
          </w14:textFill>
        </w:rPr>
        <w:t>安全评价技术</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的理解和运用。</w:t>
      </w:r>
    </w:p>
    <w:p>
      <w:pPr>
        <w:numPr>
          <w:ilvl w:val="0"/>
          <w:numId w:val="0"/>
        </w:numPr>
        <w:ind w:firstLine="456" w:firstLineChars="200"/>
        <w:jc w:val="left"/>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pPr>
      <w:r>
        <w:rPr>
          <w:rStyle w:val="27"/>
          <w:rFonts w:hint="eastAsia" w:cs="宋体"/>
          <w:b w:val="0"/>
          <w:bCs w:val="0"/>
          <w:i w:val="0"/>
          <w:iCs w:val="0"/>
          <w:caps w:val="0"/>
          <w:color w:val="000000" w:themeColor="text1"/>
          <w:spacing w:val="0"/>
          <w:sz w:val="24"/>
          <w:szCs w:val="24"/>
          <w:shd w:val="clear" w:fill="FDFDFE"/>
          <w:lang w:val="en-US" w:eastAsia="zh-CN"/>
          <w14:textFill>
            <w14:solidFill>
              <w14:schemeClr w14:val="tx1"/>
            </w14:solidFill>
          </w14:textFill>
        </w:rPr>
        <w:t>3</w:t>
      </w:r>
      <w:r>
        <w:rPr>
          <w:rStyle w:val="27"/>
          <w:rFonts w:hint="eastAsia" w:ascii="宋体" w:hAnsi="宋体" w:eastAsia="宋体" w:cs="宋体"/>
          <w:b w:val="0"/>
          <w:bCs w:val="0"/>
          <w:i w:val="0"/>
          <w:iCs w:val="0"/>
          <w:caps w:val="0"/>
          <w:color w:val="000000" w:themeColor="text1"/>
          <w:spacing w:val="0"/>
          <w:sz w:val="24"/>
          <w:szCs w:val="24"/>
          <w:shd w:val="clear" w:fill="FDFDF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安全性保障：在教授</w:t>
      </w:r>
      <w:r>
        <w:rPr>
          <w:rFonts w:hint="eastAsia" w:cs="宋体"/>
          <w:i w:val="0"/>
          <w:iCs w:val="0"/>
          <w:caps w:val="0"/>
          <w:color w:val="000000" w:themeColor="text1"/>
          <w:spacing w:val="0"/>
          <w:sz w:val="24"/>
          <w:szCs w:val="24"/>
          <w:shd w:val="clear" w:fill="FDFDFE"/>
          <w:lang w:val="en-US" w:eastAsia="zh-CN"/>
          <w14:textFill>
            <w14:solidFill>
              <w14:schemeClr w14:val="tx1"/>
            </w14:solidFill>
          </w14:textFill>
        </w:rPr>
        <w:t>安全评价技术</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时，应始终将安全性放在首位。通过安全教育和培训，使学生充分认识到</w:t>
      </w:r>
      <w:r>
        <w:rPr>
          <w:rFonts w:hint="eastAsia" w:cs="宋体"/>
          <w:i w:val="0"/>
          <w:iCs w:val="0"/>
          <w:caps w:val="0"/>
          <w:color w:val="000000" w:themeColor="text1"/>
          <w:spacing w:val="0"/>
          <w:sz w:val="24"/>
          <w:szCs w:val="24"/>
          <w:shd w:val="clear" w:fill="FDFDFE"/>
          <w:lang w:val="en-US" w:eastAsia="zh-CN"/>
          <w14:textFill>
            <w14:solidFill>
              <w14:schemeClr w14:val="tx1"/>
            </w14:solidFill>
          </w14:textFill>
        </w:rPr>
        <w:t>生产</w:t>
      </w:r>
      <w:r>
        <w:rPr>
          <w:rFonts w:hint="eastAsia" w:ascii="宋体" w:hAnsi="宋体" w:eastAsia="宋体" w:cs="宋体"/>
          <w:i w:val="0"/>
          <w:iCs w:val="0"/>
          <w:caps w:val="0"/>
          <w:color w:val="000000" w:themeColor="text1"/>
          <w:spacing w:val="0"/>
          <w:sz w:val="24"/>
          <w:szCs w:val="24"/>
          <w:shd w:val="clear" w:fill="FDFDFE"/>
          <w14:textFill>
            <w14:solidFill>
              <w14:schemeClr w14:val="tx1"/>
            </w14:solidFill>
          </w14:textFill>
        </w:rPr>
        <w:t>任务中的风险和挑战，并学会如何保障自身和他人的安全。</w:t>
      </w:r>
    </w:p>
    <w:p>
      <w:pPr>
        <w:ind w:firstLine="454"/>
        <w:rPr>
          <w:rFonts w:hint="eastAsia" w:ascii="宋体" w:hAnsi="宋体" w:eastAsia="宋体" w:cs="宋体"/>
          <w:b w:val="0"/>
          <w:bCs w:val="0"/>
        </w:rPr>
      </w:pPr>
      <w:r>
        <w:rPr>
          <w:rFonts w:hint="eastAsia"/>
          <w:b w:val="0"/>
          <w:bCs w:val="0"/>
        </w:rPr>
        <w:t>（二）设计思路</w:t>
      </w:r>
      <w:bookmarkStart w:id="4" w:name="_Toc144476171"/>
    </w:p>
    <w:p>
      <w:pPr>
        <w:ind w:firstLine="454"/>
        <w:rPr>
          <w:rFonts w:hint="eastAsia" w:ascii="宋体" w:hAnsi="宋体" w:eastAsia="宋体" w:cs="宋体"/>
          <w:b w:val="0"/>
          <w:bCs w:val="0"/>
        </w:rPr>
      </w:pPr>
      <w:r>
        <w:rPr>
          <w:rFonts w:hint="eastAsia" w:ascii="宋体" w:hAnsi="宋体" w:eastAsia="宋体" w:cs="宋体"/>
          <w:b w:val="0"/>
          <w:bCs w:val="0"/>
        </w:rPr>
        <w:t>课程依据上述设计理念，按照以下设计思路组织课程教学内容：</w:t>
      </w:r>
    </w:p>
    <w:p>
      <w:pPr>
        <w:ind w:firstLine="454"/>
        <w:rPr>
          <w:rFonts w:hint="eastAsia" w:ascii="宋体" w:hAnsi="宋体" w:eastAsia="宋体" w:cs="宋体"/>
          <w:b w:val="0"/>
          <w:bCs w:val="0"/>
        </w:rPr>
      </w:pPr>
      <w:r>
        <w:rPr>
          <w:rFonts w:hint="eastAsia" w:ascii="宋体" w:hAnsi="宋体" w:eastAsia="宋体" w:cs="宋体"/>
          <w:b w:val="0"/>
          <w:bCs w:val="0"/>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b w:val="0"/>
          <w:bCs w:val="0"/>
        </w:rPr>
      </w:pPr>
      <w:r>
        <w:rPr>
          <w:rFonts w:hint="eastAsia" w:ascii="宋体" w:hAnsi="宋体" w:eastAsia="宋体" w:cs="宋体"/>
          <w:b w:val="0"/>
          <w:bCs w:val="0"/>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b w:val="0"/>
          <w:bCs w:val="0"/>
        </w:rPr>
      </w:pPr>
      <w:r>
        <w:rPr>
          <w:rFonts w:hint="eastAsia" w:ascii="宋体" w:hAnsi="宋体" w:eastAsia="宋体" w:cs="宋体"/>
          <w:b w:val="0"/>
          <w:bCs w:val="0"/>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ascii="宋体" w:hAnsi="宋体" w:eastAsia="宋体" w:cs="宋体"/>
          <w:b w:val="0"/>
          <w:bCs w:val="0"/>
        </w:rPr>
      </w:pPr>
      <w:r>
        <w:rPr>
          <w:rFonts w:hint="eastAsia" w:ascii="宋体" w:hAnsi="宋体" w:eastAsia="宋体" w:cs="宋体"/>
          <w:b w:val="0"/>
          <w:bCs w:val="0"/>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pPr>
      <w:r>
        <w:rPr>
          <w:rFonts w:hint="eastAsia" w:ascii="宋体" w:hAnsi="宋体" w:eastAsia="宋体" w:cs="宋体"/>
          <w:b w:val="0"/>
          <w:bCs w:val="0"/>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rPr>
        <w:t>四、课程目标</w:t>
      </w:r>
      <w:bookmarkEnd w:id="4"/>
    </w:p>
    <w:p>
      <w:pPr>
        <w:ind w:firstLine="454"/>
        <w:rPr>
          <w:b w:val="0"/>
          <w:bCs w:val="0"/>
        </w:rPr>
      </w:pPr>
      <w:r>
        <w:rPr>
          <w:rFonts w:hint="eastAsia"/>
          <w:b w:val="0"/>
          <w:bCs w:val="0"/>
        </w:rPr>
        <w:t>（一）总体目标</w:t>
      </w:r>
    </w:p>
    <w:p>
      <w:pPr>
        <w:keepNext w:val="0"/>
        <w:keepLines w:val="0"/>
        <w:widowControl/>
        <w:suppressLineNumbers w:val="0"/>
        <w:jc w:val="left"/>
        <w:rPr>
          <w:rFonts w:hint="eastAsia" w:ascii="宋体" w:hAnsi="宋体" w:eastAsia="宋体" w:cs="宋体"/>
          <w:sz w:val="24"/>
          <w:szCs w:val="24"/>
        </w:rPr>
      </w:pPr>
      <w:r>
        <w:rPr>
          <w:rFonts w:hint="eastAsia"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通过本课程学习，学生能掌握建筑工程安全的基础理论，编制安全技术施工方案， </w:t>
      </w:r>
    </w:p>
    <w:p>
      <w:pPr>
        <w:keepNext w:val="0"/>
        <w:keepLines w:val="0"/>
        <w:widowControl/>
        <w:suppressLineNumbers w:val="0"/>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能够编写安全技术交底。</w:t>
      </w:r>
    </w:p>
    <w:p>
      <w:pPr>
        <w:widowControl/>
        <w:shd w:val="clear" w:color="auto" w:fill="FDFDFE"/>
        <w:rPr>
          <w:b w:val="0"/>
          <w:bCs w:val="0"/>
        </w:rPr>
      </w:pPr>
      <w:r>
        <w:rPr>
          <w:rFonts w:hint="eastAsia"/>
          <w:b w:val="0"/>
          <w:bCs w:val="0"/>
        </w:rPr>
        <w:t>（二）具体目标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420"/>
        <w:jc w:val="left"/>
        <w:rPr>
          <w:rFonts w:hint="eastAsia" w:ascii="宋体" w:hAnsi="宋体" w:eastAsia="宋体" w:cs="宋体"/>
          <w:i w:val="0"/>
          <w:iCs w:val="0"/>
          <w:caps w:val="0"/>
          <w:color w:val="666666"/>
          <w:spacing w:val="0"/>
          <w:sz w:val="24"/>
          <w:szCs w:val="24"/>
        </w:rPr>
      </w:pPr>
      <w:bookmarkStart w:id="5" w:name="_Toc144476172"/>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培养学生掌握安全评价的程序、原理、原则、方法等，能够合理分析工业企业的安全问题，并判断企业/项目的安全生产条件是否符合国家规范规定。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培养学生能够采用合理的安全评价方法对特定的工程的危险源进行辨识和评价，并能根据分析和评价结果，提出合理的控制措施。</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培养学生具有良好的安全评价职业道德。</w:t>
      </w:r>
    </w:p>
    <w:p>
      <w:pPr>
        <w:ind w:firstLine="454"/>
        <w:rPr>
          <w:b w:val="0"/>
          <w:bCs w:val="0"/>
        </w:rPr>
      </w:pPr>
      <w:r>
        <w:rPr>
          <w:rFonts w:hint="eastAsia"/>
          <w:b w:val="0"/>
          <w:bCs w:val="0"/>
        </w:rPr>
        <w:t>五、教学内容与安排</w:t>
      </w:r>
      <w:bookmarkEnd w:id="5"/>
    </w:p>
    <w:p>
      <w:pPr>
        <w:ind w:firstLine="454"/>
        <w:rPr>
          <w:b w:val="0"/>
          <w:bCs w:val="0"/>
        </w:rPr>
      </w:pPr>
      <w:r>
        <w:rPr>
          <w:rFonts w:hint="eastAsia"/>
          <w:b w:val="0"/>
          <w:bCs w:val="0"/>
        </w:rPr>
        <w:t>（一）教学内容设计原则</w:t>
      </w:r>
    </w:p>
    <w:p>
      <w:pPr>
        <w:pStyle w:val="14"/>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rPr>
          <w:rFonts w:hint="eastAsia"/>
          <w:b w:val="0"/>
          <w:bCs w:val="0"/>
        </w:rPr>
      </w:pPr>
      <w:r>
        <w:rPr>
          <w:rFonts w:hint="eastAsia"/>
          <w:b w:val="0"/>
          <w:bCs w:val="0"/>
        </w:rPr>
        <w:br w:type="page"/>
      </w:r>
    </w:p>
    <w:p>
      <w:pPr>
        <w:ind w:firstLine="454"/>
        <w:rPr>
          <w:b w:val="0"/>
          <w:bCs w:val="0"/>
        </w:rPr>
      </w:pPr>
      <w:r>
        <w:rPr>
          <w:rFonts w:hint="eastAsia"/>
          <w:b w:val="0"/>
          <w:bCs w:val="0"/>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教学要点</w:t>
            </w:r>
          </w:p>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安全评价技术课程概述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ind w:left="0" w:leftChars="0" w:firstLine="0" w:firstLineChars="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安全评价发展-绪论</w:t>
            </w:r>
          </w:p>
          <w:p>
            <w:pPr>
              <w:pStyle w:val="2"/>
              <w:numPr>
                <w:ilvl w:val="0"/>
                <w:numId w:val="1"/>
              </w:numPr>
              <w:ind w:left="0" w:leftChars="0" w:firstLine="0" w:firstLineChars="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安全评价定义与分类</w:t>
            </w:r>
          </w:p>
          <w:p>
            <w:pPr>
              <w:pStyle w:val="2"/>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安全评价程序-绪论</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树立良好的学习观念，培养对安全评价技术的浓厚兴趣。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提升学生的逻辑判断能力，能够对安全评价问题进行深入分析和准确判断。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树立安全第一的意识，珍惜生命，保护环境和他人安全。</w:t>
            </w:r>
          </w:p>
          <w:p>
            <w:pPr>
              <w:pStyle w:val="2"/>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安全评价课程的课程地位、课程主线、课程重要性</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p>
            <w:pPr>
              <w:pStyle w:val="2"/>
              <w:numPr>
                <w:ilvl w:val="0"/>
                <w:numId w:val="2"/>
              </w:numPr>
              <w:jc w:val="both"/>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安全评价的定义及分类</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p>
            <w:pPr>
              <w:pStyle w:val="2"/>
              <w:numPr>
                <w:ilvl w:val="0"/>
                <w:numId w:val="2"/>
              </w:numPr>
              <w:jc w:val="both"/>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安全评价的目的及意义</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p>
            <w:pPr>
              <w:pStyle w:val="2"/>
              <w:numPr>
                <w:ilvl w:val="0"/>
                <w:numId w:val="2"/>
              </w:numPr>
              <w:jc w:val="both"/>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安全评价的现状和发展</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p>
            <w:pPr>
              <w:pStyle w:val="2"/>
              <w:numPr>
                <w:ilvl w:val="0"/>
                <w:numId w:val="2"/>
              </w:numPr>
              <w:jc w:val="both"/>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安全评价的一般程序</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p>
            <w:pPr>
              <w:pStyle w:val="2"/>
              <w:numPr>
                <w:ilvl w:val="0"/>
                <w:numId w:val="2"/>
              </w:numPr>
              <w:jc w:val="both"/>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安全评价资质的分类、范围、申请条件</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eastAsia="zh-CN"/>
                <w14:textFill>
                  <w14:solidFill>
                    <w14:schemeClr w14:val="tx1"/>
                  </w14:solidFill>
                </w14:textFill>
              </w:rPr>
              <w:t>。</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按程序进行危险有害因素的辨识，包括对独立生产单元、辅助单元、设施设备装置、作业场所存在的危险、有害因素进行识别，并能分析其分布情况。</w:t>
            </w:r>
          </w:p>
          <w:p>
            <w:pPr>
              <w:pStyle w:val="2"/>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运用各种安全评价方法（包括定性和定量方法）进行安全评价，为设计/开发解决方案提供依据。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准确应用相关法律法规和标准进行安全评价工作。</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安全评价的原理与原则</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pStyle w:val="2"/>
              <w:numPr>
                <w:ilvl w:val="0"/>
                <w:numId w:val="3"/>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安全评价原理</w:t>
            </w:r>
          </w:p>
          <w:p>
            <w:pPr>
              <w:pStyle w:val="2"/>
              <w:numPr>
                <w:ilvl w:val="0"/>
                <w:numId w:val="3"/>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安全评价原则</w:t>
            </w:r>
          </w:p>
          <w:p>
            <w:pPr>
              <w:pStyle w:val="2"/>
              <w:numPr>
                <w:ilvl w:val="0"/>
                <w:numId w:val="3"/>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安全评价职业道德</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安全评价职业道德，强调诚信、公正和保密原则。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与不同利益相关者（如企业、监管机构、公众等）的沟通能力。</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安全评价原理和原则的持续学习兴趣，以适应不断变化的评价需求。</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安全评价的原理，特别是相关性原理和类推原理</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安全评价的原则</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掌握安全评价职业道德的内容和规范。</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DFDFE"/>
                <w:lang w:val="en-US" w:eastAsia="zh-CN" w:bidi="ar-SA"/>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安全评价的基本原理，如相关性原理、类推原理、惯性原理和量变到质变原理。</w:t>
            </w:r>
          </w:p>
          <w:p>
            <w:pPr>
              <w:pStyle w:val="2"/>
              <w:numPr>
                <w:ilvl w:val="0"/>
                <w:numId w:val="0"/>
              </w:num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运用安全评价的原则，如科学性、公正性、合法性和针对性原则。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理解这些原理在安全评价中的应用，并能运用其指导评价工作。</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715"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安全评价前期准备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危险有害因素辨识基础</w:t>
            </w:r>
          </w:p>
          <w:p>
            <w:pPr>
              <w:pStyle w:val="2"/>
              <w:numPr>
                <w:ilvl w:val="0"/>
                <w:numId w:val="4"/>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信息采集</w:t>
            </w:r>
          </w:p>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评价单元的划分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对安全评价工作的高度责任感，确保评价结果的准确性和公正性，从而维护社会公共利益和人民安全。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遵守职业道德规范，保守机密，避免利益冲突，以诚信和公正的态度履行职责。</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掌握危险有害因素的产生原因及分类</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掌握危险有害因素辨识的原则和方法</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安全生产管理过程、危险化学品、生产工艺过程、主要生产设备或装置、厂址选择、总平面布置、危险化学品储存过程、公用工程、作业环境、剧毒化学品、易制毒化学品、重大危险源等危险有害因素辨识过程。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理解安全评价的基本概念、原理和方法，以便在实际工作中正确运用。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运用所学的安全评价知识，对企业生产过程中的安全问题进行全面、深入的分析，找出潜在的危险因素和隐患。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安全问题的分析，学习者应能够运用适当的安全评价方法和技术，对企业的安全生产条件进行客观、科学的评价，并提出相应的改进措施和建议。</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105"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危险有害因素辨识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(1)危险化学品</w:t>
            </w:r>
          </w:p>
          <w:p>
            <w:pPr>
              <w:pStyle w:val="2"/>
              <w:numPr>
                <w:ilvl w:val="0"/>
                <w:numId w:val="0"/>
              </w:numPr>
              <w:ind w:leftChars="0"/>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公用工程及辅助设施</w:t>
            </w:r>
          </w:p>
          <w:p>
            <w:pPr>
              <w:pStyle w:val="2"/>
              <w:numPr>
                <w:ilvl w:val="0"/>
                <w:numId w:val="0"/>
              </w:numPr>
              <w:ind w:left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作业环境风险辨识</w:t>
            </w:r>
          </w:p>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重大危险源辨识</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应深入理解安全的重要性，并将安全意识融入日常工作和生活中。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对辨识结果的责任感，确保辨识过程准确、公正。</w:t>
            </w:r>
          </w:p>
          <w:p>
            <w:pPr>
              <w:pStyle w:val="2"/>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辨识结果和反馈，不断改进辨识方法和策略。</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危险有害因素的产生原因及分类</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安全评价所需的基础资料、法律、法规和事故案例信息</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安全生产管理过程、危险化学品、生产工艺过程、主要生产设备或装置、厂址选择、总平面布置、危险化学品储存过程、公用工程、作业环境、剧毒化学品、易制毒化学品、重大危险源等危险有害因素辨识过程。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危险有害因素辨识的基本方法和技术，如工作危害分析法（JHA）、故障树分析（FTA）等</w:t>
            </w:r>
            <w:r>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对辨识出的危险有害因素进行风险分析，评估其可能性和严重性。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基于风险分析的结果，制定针对性的风险防控措施。</w:t>
            </w: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21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安全评价方法</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预先危险性分析</w:t>
            </w:r>
          </w:p>
          <w:p>
            <w:pPr>
              <w:pStyle w:val="2"/>
              <w:numPr>
                <w:ilvl w:val="0"/>
                <w:numId w:val="5"/>
              </w:numPr>
              <w:ind w:left="0" w:leftChars="0"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安全检查表</w:t>
            </w:r>
          </w:p>
          <w:p>
            <w:pPr>
              <w:pStyle w:val="2"/>
              <w:numPr>
                <w:ilvl w:val="0"/>
                <w:numId w:val="5"/>
              </w:numPr>
              <w:ind w:left="0" w:leftChars="0"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故障类型及影响分析</w:t>
            </w:r>
          </w:p>
          <w:p>
            <w:pPr>
              <w:pStyle w:val="2"/>
              <w:numPr>
                <w:ilvl w:val="0"/>
                <w:numId w:val="5"/>
              </w:numPr>
              <w:ind w:left="0" w:leftChars="0"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故障树分析</w:t>
            </w:r>
          </w:p>
          <w:p>
            <w:pPr>
              <w:pStyle w:val="2"/>
              <w:numPr>
                <w:ilvl w:val="0"/>
                <w:numId w:val="5"/>
              </w:numPr>
              <w:ind w:left="0" w:leftChars="0"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危险与可操作性分析（HAZOP分析）</w:t>
            </w:r>
          </w:p>
          <w:p>
            <w:pPr>
              <w:pStyle w:val="2"/>
              <w:numPr>
                <w:ilvl w:val="0"/>
                <w:numId w:val="5"/>
              </w:numPr>
              <w:ind w:left="0" w:leftChars="0" w:firstLine="0" w:firstLine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危险指数评价方法概述</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DFDFE"/>
                <w:lang w:val="en-US" w:eastAsia="zh-CN" w:bidi="ar-SA"/>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使学生认识到破拆作业在消防救援中的重要性</w:t>
            </w:r>
            <w:r>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t>。</w:t>
            </w:r>
          </w:p>
          <w:p>
            <w:pPr>
              <w:pStyle w:val="2"/>
              <w:numPr>
                <w:ilvl w:val="0"/>
                <w:numId w:val="0"/>
              </w:num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进行安全评价时，始终保持对安全工作的敬畏之心，确保评价结果的准确性和可靠性。</w:t>
            </w: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掌握常用的安全评价方法的原理及应用。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DFDFE"/>
                <w:lang w:val="en-US" w:eastAsia="zh-CN" w:bidi="ar-SA"/>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熟练使用各种安全评价工具（如软件、数据库等），提高评价工作的效率和准确性。</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各种安全评价技术的适用范围和优缺点，能够根据实际情况选择合适的评价技术。</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67"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安全控制措施</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1"/>
                <w:szCs w:val="21"/>
                <w:lang w:val="en-US" w:eastAsia="zh-CN" w:bidi="ar-SA"/>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安全管理控制措施</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1"/>
                <w:szCs w:val="21"/>
                <w:lang w:val="en-US" w:eastAsia="zh-CN" w:bidi="ar-SA"/>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安全技术控制措施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预防为主的思维，通过采取有效的安全控制措施，预防事故的发生。</w:t>
            </w:r>
          </w:p>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具备持续改进的意愿和能力，不断评估和完善安全控制措施，提高安全控制效果。</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安全评价对策措施的基本要求、安全对策措施的重点以及制定安全对策措施应遵循的原则</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安全生产管理、厂址选择、总平面布置、生产工艺过程、单元操作过程、高危工艺、生产设备、储存过程、职业危害、电气安全、防雷防静电、剧毒化学品、易制毒化学品、重大危险源等安全。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根据风险评估结果和企业实际情况，设计合理的安全控制措施。</w:t>
            </w:r>
          </w:p>
          <w:p>
            <w:pPr>
              <w:pStyle w:val="2"/>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能够识别和分析企业运营过程中可能存在的安全风险，包括人员、设备、环境等方面的风险。</w:t>
            </w:r>
          </w:p>
          <w:p>
            <w:pPr>
              <w:pStyle w:val="2"/>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DFDFE"/>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发生安全事件时，能够迅速启动应急响应机制，采取有效的应对措施，减少事故损失。</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安全评价报告的编制</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ind w:leftChars="0"/>
              <w:jc w:val="left"/>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安全评价报告的编制</w:t>
            </w:r>
          </w:p>
          <w:p>
            <w:pPr>
              <w:pStyle w:val="2"/>
              <w:numPr>
                <w:ilvl w:val="0"/>
                <w:numId w:val="6"/>
              </w:numPr>
              <w:ind w:left="0" w:leftChars="0" w:firstLine="0" w:firstLineChars="0"/>
              <w:jc w:val="left"/>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安全评价报告编写规范</w:t>
            </w:r>
          </w:p>
          <w:p>
            <w:pPr>
              <w:pStyle w:val="2"/>
              <w:numPr>
                <w:ilvl w:val="0"/>
                <w:numId w:val="0"/>
              </w:numPr>
              <w:ind w:left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前期准备材料</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DFDFE"/>
                <w:lang w:val="en-US" w:eastAsia="zh-CN" w:bidi="ar-SA"/>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深刻认识安全评价报告对于预防和减少安全事故的重要作用，确保以高度的责任心和职业道德进行报告的编制。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遵守安全评价行业的法律法规和伦理规范，确保报告内容的真实、准确和公正。</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安全评价报告编写规范</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前期准备材料</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不同章节编制的要求</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pStyle w:val="2"/>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安全评价过程应注意的问题</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按照规定的格式和要求，独立完成安全评价报告的编制工作。</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各种安全评价方法的基本原理和应用范围，能够根据实际情况选择合适的评价方法进行使用。</w:t>
            </w:r>
          </w:p>
          <w:p>
            <w:pPr>
              <w:pStyle w:val="2"/>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DFDFE"/>
                <w14:textFill>
                  <w14:solidFill>
                    <w14:schemeClr w14:val="tx1"/>
                  </w14:solidFill>
                </w14:textFill>
              </w:rPr>
              <w:t>收集、整理和分析安全评价所需的各种数据和信息，包括现场调查数据、实验数据、历史事故数据</w:t>
            </w:r>
            <w:r>
              <w:rPr>
                <w:rFonts w:hint="eastAsia" w:asciiTheme="minorEastAsia" w:hAnsiTheme="minorEastAsia" w:eastAsiaTheme="minorEastAsia" w:cstheme="minorEastAsia"/>
                <w:i w:val="0"/>
                <w:iCs w:val="0"/>
                <w:caps w:val="0"/>
                <w:color w:val="000000" w:themeColor="text1"/>
                <w:spacing w:val="0"/>
                <w:sz w:val="21"/>
                <w:szCs w:val="21"/>
                <w:shd w:val="clear" w:fill="FDFDFE"/>
                <w:lang w:eastAsia="zh-CN"/>
                <w14:textFill>
                  <w14:solidFill>
                    <w14:schemeClr w14:val="tx1"/>
                  </w14:solidFill>
                </w14:textFill>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436"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r>
    </w:tbl>
    <w:p>
      <w:pPr>
        <w:ind w:firstLine="454"/>
        <w:rPr>
          <w:rFonts w:hint="eastAsia" w:ascii="宋体" w:hAnsi="宋体" w:eastAsia="宋体" w:cs="宋体"/>
          <w:sz w:val="24"/>
          <w:szCs w:val="24"/>
        </w:rPr>
      </w:pPr>
      <w:bookmarkStart w:id="6" w:name="_Toc144476173"/>
    </w:p>
    <w:p>
      <w:pPr>
        <w:ind w:firstLine="454"/>
        <w:rPr>
          <w:rFonts w:hint="eastAsia" w:ascii="宋体" w:hAnsi="宋体" w:eastAsia="宋体" w:cs="宋体"/>
          <w:sz w:val="24"/>
          <w:szCs w:val="24"/>
        </w:rPr>
      </w:pPr>
      <w:r>
        <w:rPr>
          <w:rFonts w:hint="eastAsia" w:ascii="宋体" w:hAnsi="宋体" w:eastAsia="宋体" w:cs="宋体"/>
          <w:sz w:val="24"/>
          <w:szCs w:val="24"/>
        </w:rPr>
        <w:t>六、考核标准与方式设计</w:t>
      </w:r>
      <w:bookmarkEnd w:id="6"/>
    </w:p>
    <w:p>
      <w:pPr>
        <w:ind w:firstLine="454"/>
        <w:rPr>
          <w:rFonts w:hint="eastAsia" w:ascii="宋体" w:hAnsi="宋体" w:eastAsia="宋体" w:cs="宋体"/>
          <w:sz w:val="24"/>
          <w:szCs w:val="24"/>
        </w:rPr>
      </w:pPr>
      <w:bookmarkStart w:id="7" w:name="_Hlk140356650"/>
      <w:bookmarkStart w:id="8" w:name="_Hlk140358302"/>
      <w:r>
        <w:rPr>
          <w:rFonts w:hint="eastAsia" w:ascii="宋体" w:hAnsi="宋体" w:eastAsia="宋体" w:cs="宋体"/>
          <w:sz w:val="24"/>
          <w:szCs w:val="24"/>
        </w:rPr>
        <w:t>（一）考核标准</w:t>
      </w:r>
    </w:p>
    <w:p>
      <w:pPr>
        <w:ind w:firstLine="454"/>
        <w:rPr>
          <w:rFonts w:hint="eastAsia" w:ascii="宋体" w:hAnsi="宋体" w:eastAsia="宋体" w:cs="宋体"/>
          <w:sz w:val="24"/>
          <w:szCs w:val="24"/>
        </w:rPr>
      </w:pPr>
      <w:r>
        <w:rPr>
          <w:rFonts w:hint="eastAsia" w:ascii="宋体" w:hAnsi="宋体" w:eastAsia="宋体" w:cs="宋体"/>
          <w:sz w:val="24"/>
          <w:szCs w:val="24"/>
        </w:rPr>
        <w:t>课程考核标准依据课程目标建立课程考核的“应知”“应会”体系，</w:t>
      </w:r>
      <w:bookmarkEnd w:id="7"/>
      <w:r>
        <w:rPr>
          <w:rFonts w:hint="eastAsia" w:ascii="宋体" w:hAnsi="宋体" w:eastAsia="宋体" w:cs="宋体"/>
          <w:sz w:val="24"/>
          <w:szCs w:val="24"/>
        </w:rPr>
        <w:t>详见表2。</w:t>
      </w:r>
    </w:p>
    <w:p>
      <w:pPr>
        <w:ind w:firstLine="454"/>
        <w:jc w:val="center"/>
        <w:rPr>
          <w:rFonts w:hint="eastAsia" w:ascii="宋体" w:hAnsi="宋体" w:eastAsia="宋体" w:cs="宋体"/>
          <w:sz w:val="24"/>
          <w:szCs w:val="24"/>
        </w:rPr>
      </w:pPr>
      <w:bookmarkStart w:id="9" w:name="_Hlk140356725"/>
      <w:r>
        <w:rPr>
          <w:rFonts w:hint="eastAsia" w:ascii="宋体" w:hAnsi="宋体" w:eastAsia="宋体" w:cs="宋体"/>
          <w:sz w:val="24"/>
          <w:szCs w:val="24"/>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安全评价技术概述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kern w:val="0"/>
                <w:sz w:val="21"/>
                <w:szCs w:val="21"/>
                <w:lang w:val="en-US" w:eastAsia="zh-CN" w:bidi="ar-SA"/>
              </w:rPr>
              <w:t>(1)</w:t>
            </w:r>
            <w:r>
              <w:rPr>
                <w:rFonts w:hint="eastAsia" w:asciiTheme="minorEastAsia" w:hAnsiTheme="minorEastAsia" w:eastAsiaTheme="minorEastAsia" w:cstheme="minorEastAsia"/>
                <w:i w:val="0"/>
                <w:iCs w:val="0"/>
                <w:caps w:val="0"/>
                <w:color w:val="auto"/>
                <w:spacing w:val="0"/>
                <w:sz w:val="21"/>
                <w:szCs w:val="21"/>
                <w:shd w:val="clear" w:fill="FDFDFE"/>
              </w:rPr>
              <w:t>安全系统工程原理和方法，辨识与分析工程、系统、生产经营活动中的危险、有害因素，预测发生事故造成职业危害的可能性及其严重程度，提出科学、合理、可行的安全对策措施建议，做出评价结论。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掌握各种危险、有害因素辨识的技术和方法，如安全检查表法、故障树分析法等。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DFDFE"/>
                <w:lang w:val="en-US" w:eastAsia="zh-CN"/>
              </w:rPr>
              <w:t>(2)</w:t>
            </w:r>
            <w:r>
              <w:rPr>
                <w:rFonts w:hint="eastAsia" w:asciiTheme="minorEastAsia" w:hAnsiTheme="minorEastAsia" w:eastAsiaTheme="minorEastAsia" w:cstheme="minorEastAsia"/>
                <w:i w:val="0"/>
                <w:iCs w:val="0"/>
                <w:caps w:val="0"/>
                <w:color w:val="auto"/>
                <w:spacing w:val="0"/>
                <w:sz w:val="21"/>
                <w:szCs w:val="21"/>
                <w:shd w:val="clear" w:fill="FDFDFE"/>
              </w:rPr>
              <w:t>能够运用定量和定性评价方法对危险和危害程度进行评价，如风险矩阵法、事故树分析法等。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安全评价的原理与原则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根据两个或两类对象之间的相似属性，从一个已知对象推出另一个对象属性的推理过程。</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i w:val="0"/>
                <w:iCs w:val="0"/>
                <w:caps w:val="0"/>
                <w:color w:val="auto"/>
                <w:spacing w:val="0"/>
                <w:sz w:val="21"/>
                <w:szCs w:val="21"/>
                <w:shd w:val="clear" w:fill="FDFDFE"/>
              </w:rPr>
              <w:t>安全评价应基于科学方法和理论。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实际安全评价中，运用相关性原理、类推原理、惯性原理和量变到质变原理来分析和预测系统的安全性。</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根据评价项目的实际情况和特征，选用适当的评价方法和技术，确保评价的有效性和可靠性。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安全评价前期准备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7"/>
              </w:numPr>
              <w:ind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aps w:val="0"/>
                <w:color w:val="auto"/>
                <w:spacing w:val="0"/>
                <w:sz w:val="21"/>
                <w:szCs w:val="21"/>
                <w:shd w:val="clear" w:fill="FDFDFE"/>
              </w:rPr>
              <w:t>确定安全评价的具体对象，如工程项目、设备、工艺流程</w:t>
            </w:r>
            <w:r>
              <w:rPr>
                <w:rFonts w:hint="eastAsia" w:asciiTheme="minorEastAsia" w:hAnsiTheme="minorEastAsia" w:eastAsiaTheme="minorEastAsia" w:cstheme="minorEastAsia"/>
                <w:i w:val="0"/>
                <w:iCs w:val="0"/>
                <w:caps w:val="0"/>
                <w:color w:val="auto"/>
                <w:spacing w:val="0"/>
                <w:sz w:val="21"/>
                <w:szCs w:val="21"/>
                <w:shd w:val="clear" w:fill="FDFDFE"/>
                <w:lang w:eastAsia="zh-CN"/>
              </w:rPr>
              <w:t>。</w:t>
            </w:r>
          </w:p>
          <w:p>
            <w:pPr>
              <w:pStyle w:val="2"/>
              <w:numPr>
                <w:ilvl w:val="0"/>
                <w:numId w:val="7"/>
              </w:numPr>
              <w:ind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aps w:val="0"/>
                <w:color w:val="auto"/>
                <w:spacing w:val="0"/>
                <w:sz w:val="21"/>
                <w:szCs w:val="21"/>
                <w:shd w:val="clear" w:fill="FDFDFE"/>
              </w:rPr>
              <w:t>评价的范围，包括哪些系统、设备、场所或活动等需要纳入评价范围。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制定详细的评价计划，包括评价的时间、地点、人员、方法等。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根据评价计划，对评价对象进行现场勘察，了解实际情况和存在的问题。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危险有害因素辨识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kern w:val="0"/>
                <w:sz w:val="21"/>
                <w:szCs w:val="21"/>
                <w:lang w:val="en-US" w:eastAsia="zh-CN" w:bidi="ar-SA"/>
              </w:rPr>
              <w:t>(1)</w:t>
            </w:r>
            <w:r>
              <w:rPr>
                <w:rFonts w:hint="eastAsia" w:asciiTheme="minorEastAsia" w:hAnsiTheme="minorEastAsia" w:eastAsiaTheme="minorEastAsia" w:cstheme="minorEastAsia"/>
                <w:i w:val="0"/>
                <w:iCs w:val="0"/>
                <w:caps w:val="0"/>
                <w:color w:val="auto"/>
                <w:spacing w:val="0"/>
                <w:sz w:val="21"/>
                <w:szCs w:val="21"/>
                <w:shd w:val="clear" w:fill="FDFDFE"/>
              </w:rPr>
              <w:t>辨识工作场所中潜在的危险和有害因素，以预防和控制事故的发生，保障人员安全与健康。</w:t>
            </w:r>
          </w:p>
          <w:p>
            <w:pPr>
              <w:pStyle w:val="2"/>
              <w:numPr>
                <w:ilvl w:val="0"/>
                <w:numId w:val="0"/>
              </w:numPr>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kern w:val="0"/>
                <w:sz w:val="21"/>
                <w:szCs w:val="21"/>
                <w:lang w:val="en-US" w:eastAsia="zh-CN" w:bidi="ar-SA"/>
              </w:rPr>
              <w:t>(2)</w:t>
            </w:r>
            <w:r>
              <w:rPr>
                <w:rFonts w:hint="eastAsia" w:asciiTheme="minorEastAsia" w:hAnsiTheme="minorEastAsia" w:eastAsiaTheme="minorEastAsia" w:cstheme="minorEastAsia"/>
                <w:i w:val="0"/>
                <w:iCs w:val="0"/>
                <w:caps w:val="0"/>
                <w:color w:val="auto"/>
                <w:spacing w:val="0"/>
                <w:sz w:val="21"/>
                <w:szCs w:val="21"/>
                <w:shd w:val="clear" w:fill="FDFDFE"/>
              </w:rPr>
              <w:t>厂址、总平面布置、道路及运输、建构筑物、工艺过程、主要设备装置、作业环境以及安全管理措施等方面。</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i w:val="0"/>
                <w:iCs w:val="0"/>
                <w:caps w:val="0"/>
                <w:color w:val="auto"/>
                <w:spacing w:val="0"/>
                <w:sz w:val="21"/>
                <w:szCs w:val="21"/>
                <w:shd w:val="clear" w:fill="FDFDFE"/>
              </w:rPr>
              <w:t>利用现有的资料和数据，结合现场观察和调查，全面、准确地辨识出潜在的危险和有害因素。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根据风险评估结果，制定相应的风险控制和应急预案，以减少事故发生的可能性和减轻事故造成的损失。</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i w:val="0"/>
                <w:iCs w:val="0"/>
                <w:caps w:val="0"/>
                <w:color w:val="auto"/>
                <w:spacing w:val="0"/>
                <w:sz w:val="21"/>
                <w:szCs w:val="21"/>
                <w:shd w:val="clear" w:fill="FDFDFE"/>
              </w:rPr>
              <w:t>辨识和评估的结果编制成详细的报告，报告应包括辨识的方法、过程、结果以及风险控制措施和应急预案等内容。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安全评价方法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i w:val="0"/>
                <w:iCs w:val="0"/>
                <w:caps w:val="0"/>
                <w:color w:val="auto"/>
                <w:spacing w:val="0"/>
                <w:sz w:val="21"/>
                <w:szCs w:val="21"/>
                <w:shd w:val="clear" w:fill="FDFDFE"/>
                <w:lang w:val="en-US" w:eastAsia="zh-CN"/>
              </w:rPr>
              <w:t>(1)</w:t>
            </w:r>
            <w:r>
              <w:rPr>
                <w:rFonts w:hint="eastAsia" w:asciiTheme="minorEastAsia" w:hAnsiTheme="minorEastAsia" w:eastAsiaTheme="minorEastAsia" w:cstheme="minorEastAsia"/>
                <w:i w:val="0"/>
                <w:iCs w:val="0"/>
                <w:caps w:val="0"/>
                <w:color w:val="auto"/>
                <w:spacing w:val="0"/>
                <w:sz w:val="21"/>
                <w:szCs w:val="21"/>
                <w:shd w:val="clear" w:fill="FDFDFE"/>
              </w:rPr>
              <w:t>根据评价对象的特点、评价目的、数据资料的可靠性和评价人员的经验等，选择适合的评价方法。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DFDFE"/>
                <w:lang w:val="en-US" w:eastAsia="zh-CN" w:bidi="ar-SA"/>
              </w:rPr>
              <w:t>(2)</w:t>
            </w:r>
            <w:r>
              <w:rPr>
                <w:rFonts w:hint="eastAsia" w:asciiTheme="minorEastAsia" w:hAnsiTheme="minorEastAsia" w:eastAsiaTheme="minorEastAsia" w:cstheme="minorEastAsia"/>
                <w:i w:val="0"/>
                <w:iCs w:val="0"/>
                <w:caps w:val="0"/>
                <w:color w:val="auto"/>
                <w:spacing w:val="0"/>
                <w:sz w:val="21"/>
                <w:szCs w:val="21"/>
                <w:shd w:val="clear" w:fill="FDFDFE"/>
              </w:rPr>
              <w:t>考虑评价方法的适用性和有效性，以及评价的成本和时间等因素。</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根据评价对象的特点和评价目的，选择适合的评价方法，并熟练掌握所选方法的应用步骤和技巧。</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实际应用中，结合现场实际情况，灵活运用评价方法，对系统进行全面、准确的安全评价。</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leftChars="0" w:right="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安全控制措施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i w:val="0"/>
                <w:iCs w:val="0"/>
                <w:caps w:val="0"/>
                <w:color w:val="auto"/>
                <w:spacing w:val="0"/>
                <w:sz w:val="21"/>
                <w:szCs w:val="21"/>
                <w:shd w:val="clear" w:fill="FDFDFE"/>
                <w:lang w:val="en-US" w:eastAsia="zh-CN"/>
              </w:rPr>
              <w:t>(1)</w:t>
            </w:r>
            <w:r>
              <w:rPr>
                <w:rFonts w:hint="eastAsia" w:asciiTheme="minorEastAsia" w:hAnsiTheme="minorEastAsia" w:eastAsiaTheme="minorEastAsia" w:cstheme="minorEastAsia"/>
                <w:i w:val="0"/>
                <w:iCs w:val="0"/>
                <w:caps w:val="0"/>
                <w:color w:val="auto"/>
                <w:spacing w:val="0"/>
                <w:sz w:val="21"/>
                <w:szCs w:val="21"/>
                <w:shd w:val="clear" w:fill="FDFDFE"/>
              </w:rPr>
              <w:t>对危险源进行全面评估，对生产设施进行定期检查和维修，确保设施的正常运行和安全可靠。</w:t>
            </w:r>
          </w:p>
          <w:p>
            <w:pPr>
              <w:pStyle w:val="2"/>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建立健全安全生产管理体系，明确职责、权限、程序等，确保各项安全管理措施得以有效实施。</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i w:val="0"/>
                <w:iCs w:val="0"/>
                <w:caps w:val="0"/>
                <w:color w:val="auto"/>
                <w:spacing w:val="0"/>
                <w:sz w:val="21"/>
                <w:szCs w:val="21"/>
                <w:shd w:val="clear" w:fill="FDFDFE"/>
              </w:rPr>
              <w:t>制定作业安全操作规程，对特殊作业进行安全评估，并加强现场监管，及时发现和纠正不安全行为或隐患。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根据安全评价的结果和企业的实际情况，制定针对性的安全控制措施。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安全教育和培训，提高员工的安全意识和操作技能。</w:t>
            </w:r>
          </w:p>
          <w:p>
            <w:pPr>
              <w:pStyle w:val="2"/>
              <w:rPr>
                <w:rFonts w:hint="eastAsia" w:asciiTheme="minorEastAsia" w:hAnsiTheme="minorEastAsia" w:eastAsiaTheme="minorEastAsia" w:cstheme="minorEastAsia"/>
                <w:color w:val="auto"/>
                <w:sz w:val="21"/>
                <w:szCs w:val="21"/>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color w:val="auto"/>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安全评价报告的编制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kern w:val="0"/>
                <w:sz w:val="21"/>
                <w:szCs w:val="21"/>
                <w:lang w:val="en-US" w:eastAsia="zh-CN" w:bidi="ar-SA"/>
              </w:rPr>
              <w:t>(1)</w:t>
            </w:r>
            <w:r>
              <w:rPr>
                <w:rFonts w:hint="eastAsia" w:asciiTheme="minorEastAsia" w:hAnsiTheme="minorEastAsia" w:eastAsiaTheme="minorEastAsia" w:cstheme="minorEastAsia"/>
                <w:i w:val="0"/>
                <w:iCs w:val="0"/>
                <w:caps w:val="0"/>
                <w:color w:val="auto"/>
                <w:spacing w:val="0"/>
                <w:sz w:val="21"/>
                <w:szCs w:val="21"/>
                <w:shd w:val="clear" w:fill="FDFDFE"/>
              </w:rPr>
              <w:t>安全评价报告是对特定系统、项目或场所进行安全评价后形成的书面文件，旨在全面、准确地反映评价对象的安全状况，为相关部门和人员提供决策依据。</w:t>
            </w:r>
          </w:p>
          <w:p>
            <w:pPr>
              <w:pStyle w:val="2"/>
              <w:rPr>
                <w:rFonts w:hint="eastAsia" w:asciiTheme="minorEastAsia" w:hAnsiTheme="minorEastAsia" w:eastAsiaTheme="minorEastAsia" w:cstheme="minorEastAsia"/>
                <w:b/>
                <w:bCs/>
                <w:color w:val="auto"/>
                <w:sz w:val="21"/>
                <w:szCs w:val="21"/>
                <w:lang w:val="en-US"/>
              </w:rPr>
            </w:pPr>
            <w:r>
              <w:rPr>
                <w:rFonts w:hint="eastAsia" w:asciiTheme="minorEastAsia" w:hAnsiTheme="minorEastAsia" w:eastAsiaTheme="minorEastAsia" w:cstheme="minorEastAsia"/>
                <w:color w:val="auto"/>
                <w:spacing w:val="10"/>
                <w:kern w:val="0"/>
                <w:sz w:val="21"/>
                <w:szCs w:val="21"/>
                <w:lang w:val="en-US" w:eastAsia="zh-CN" w:bidi="ar-SA"/>
              </w:rPr>
              <w:t>(2)安全评估报告的编写。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i w:val="0"/>
                <w:iCs w:val="0"/>
                <w:caps w:val="0"/>
                <w:color w:val="auto"/>
                <w:spacing w:val="0"/>
                <w:sz w:val="21"/>
                <w:szCs w:val="21"/>
                <w:shd w:val="clear" w:fill="FDFDFE"/>
              </w:rPr>
              <w:t>收集和整理评价所需的基础数据资料，确保其准确、完整。</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i w:val="0"/>
                <w:iCs w:val="0"/>
                <w:caps w:val="0"/>
                <w:color w:val="auto"/>
                <w:spacing w:val="0"/>
                <w:sz w:val="21"/>
                <w:szCs w:val="21"/>
                <w:shd w:val="clear" w:fill="FDFDFE"/>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i w:val="0"/>
                <w:iCs w:val="0"/>
                <w:caps w:val="0"/>
                <w:color w:val="auto"/>
                <w:spacing w:val="0"/>
                <w:sz w:val="21"/>
                <w:szCs w:val="21"/>
                <w:shd w:val="clear" w:fill="FDFDFE"/>
              </w:rPr>
              <w:t>根据评价结果和收集到的资料，按照报告的格式要求撰写报告。</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i w:val="0"/>
                <w:iCs w:val="0"/>
                <w:caps w:val="0"/>
                <w:color w:val="auto"/>
                <w:spacing w:val="0"/>
                <w:sz w:val="21"/>
                <w:szCs w:val="21"/>
                <w:shd w:val="clear" w:fill="FDFDFE"/>
              </w:rPr>
              <w:t>严格遵守保密规定，确保评价对象的相关信息不被泄露。</w:t>
            </w:r>
          </w:p>
        </w:tc>
      </w:tr>
    </w:tbl>
    <w:p>
      <w:pPr>
        <w:ind w:firstLine="454"/>
        <w:rPr>
          <w:sz w:val="28"/>
          <w:szCs w:val="28"/>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ind w:firstLine="454"/>
        <w:rPr>
          <w:rFonts w:hint="eastAsia" w:cs="宋体"/>
          <w:bCs/>
          <w:kern w:val="36"/>
          <w:szCs w:val="21"/>
          <w:lang w:val="en-US" w:eastAsia="zh-CN"/>
        </w:rPr>
      </w:pPr>
      <w:r>
        <w:rPr>
          <w:rFonts w:hint="eastAsia" w:cs="宋体"/>
          <w:bCs/>
          <w:kern w:val="36"/>
          <w:szCs w:val="21"/>
          <w:lang w:val="en-US" w:eastAsia="zh-CN"/>
        </w:rPr>
        <w:t>《安全评价技术》</w:t>
      </w:r>
      <w:r>
        <w:rPr>
          <w:rFonts w:hint="eastAsia" w:cs="宋体"/>
          <w:bCs/>
          <w:kern w:val="36"/>
          <w:szCs w:val="21"/>
          <w:lang w:val="en-US" w:eastAsia="zh-CN"/>
        </w:rPr>
        <w:tab/>
      </w:r>
      <w:r>
        <w:rPr>
          <w:rFonts w:hint="eastAsia" w:cs="宋体"/>
          <w:bCs/>
          <w:kern w:val="36"/>
          <w:szCs w:val="21"/>
          <w:lang w:val="en-US" w:eastAsia="zh-CN"/>
        </w:rPr>
        <w:t>7-5606-4225-3</w:t>
      </w:r>
      <w:r>
        <w:rPr>
          <w:rFonts w:hint="eastAsia" w:cs="宋体"/>
          <w:bCs/>
          <w:kern w:val="36"/>
          <w:szCs w:val="21"/>
          <w:lang w:val="en-US" w:eastAsia="zh-CN"/>
        </w:rPr>
        <w:tab/>
      </w:r>
      <w:r>
        <w:rPr>
          <w:rFonts w:hint="eastAsia" w:cs="宋体"/>
          <w:bCs/>
          <w:kern w:val="36"/>
          <w:szCs w:val="21"/>
          <w:lang w:val="en-US" w:eastAsia="zh-CN"/>
        </w:rPr>
        <w:t>张乃禄著.</w:t>
      </w:r>
      <w:bookmarkStart w:id="13" w:name="_GoBack"/>
      <w:bookmarkEnd w:id="13"/>
      <w:r>
        <w:rPr>
          <w:rFonts w:hint="eastAsia" w:cs="宋体"/>
          <w:bCs/>
          <w:kern w:val="36"/>
          <w:szCs w:val="21"/>
          <w:lang w:val="en-US" w:eastAsia="zh-CN"/>
        </w:rPr>
        <w:t xml:space="preserve"> 西安：西安电子科技大学出版社</w:t>
      </w:r>
      <w:r>
        <w:rPr>
          <w:rFonts w:hint="eastAsia" w:cs="宋体"/>
          <w:bCs/>
          <w:kern w:val="36"/>
          <w:szCs w:val="21"/>
          <w:lang w:val="en-US" w:eastAsia="zh-CN"/>
        </w:rPr>
        <w:tab/>
      </w:r>
      <w:r>
        <w:rPr>
          <w:rFonts w:hint="eastAsia" w:cs="宋体"/>
          <w:bCs/>
          <w:kern w:val="36"/>
          <w:szCs w:val="21"/>
          <w:lang w:val="en-US" w:eastAsia="zh-CN"/>
        </w:rPr>
        <w:t>2016.08.</w:t>
      </w:r>
    </w:p>
    <w:p>
      <w:pPr>
        <w:ind w:firstLine="454"/>
      </w:pPr>
      <w:r>
        <w:rPr>
          <w:rFonts w:hint="eastAsia"/>
        </w:rPr>
        <w:t>（二）教学方法与手段</w:t>
      </w:r>
    </w:p>
    <w:p>
      <w:pPr>
        <w:ind w:firstLine="454"/>
        <w:rPr>
          <w:sz w:val="24"/>
        </w:rPr>
      </w:pPr>
      <w:r>
        <w:rPr>
          <w:rFonts w:hint="eastAsia"/>
          <w:sz w:val="24"/>
        </w:rPr>
        <w:t>1.教学方法：</w:t>
      </w:r>
    </w:p>
    <w:p>
      <w:pPr>
        <w:ind w:firstLine="454"/>
        <w:rPr>
          <w:sz w:val="24"/>
        </w:rPr>
      </w:pPr>
      <w:bookmarkStart w:id="11" w:name="_Hlk140358385"/>
      <w:r>
        <w:rPr>
          <w:rFonts w:hint="eastAsia"/>
          <w:sz w:val="24"/>
        </w:rPr>
        <w:t>课程根据不同教学内容主要采用以下教学方式。</w:t>
      </w:r>
    </w:p>
    <w:p>
      <w:pPr>
        <w:ind w:firstLine="454"/>
        <w:rPr>
          <w:sz w:val="24"/>
        </w:rPr>
      </w:pPr>
      <w:r>
        <w:rPr>
          <w:rFonts w:hint="eastAsia"/>
          <w:sz w:val="24"/>
          <w:lang w:eastAsia="zh-CN"/>
        </w:rPr>
        <w:t>(1)</w:t>
      </w:r>
      <w:r>
        <w:rPr>
          <w:rFonts w:hint="eastAsia"/>
          <w:sz w:val="24"/>
        </w:rPr>
        <w:t>传递-接受式： 教师以讲授方式向学生传递教学内容，强调教师的指导作用，学生可以在课堂上接受大量的理论知识；</w:t>
      </w:r>
    </w:p>
    <w:p>
      <w:pPr>
        <w:ind w:firstLine="454"/>
        <w:rPr>
          <w:sz w:val="24"/>
        </w:rPr>
      </w:pPr>
      <w:r>
        <w:rPr>
          <w:rFonts w:hint="eastAsia"/>
          <w:sz w:val="24"/>
          <w:lang w:eastAsia="zh-CN"/>
        </w:rPr>
        <w:t>(2)</w:t>
      </w:r>
      <w:r>
        <w:rPr>
          <w:rFonts w:hint="eastAsia"/>
          <w:sz w:val="24"/>
        </w:rPr>
        <w:t>问题-探究式： 教师抛出课程案例， 以问题为线索，学生通过思考、实践、小组讨论等方式探究解决问题的方法，重点培养学生的学习能力和合作精神；</w:t>
      </w:r>
    </w:p>
    <w:p>
      <w:pPr>
        <w:ind w:firstLine="454"/>
        <w:rPr>
          <w:sz w:val="24"/>
        </w:rPr>
      </w:pPr>
      <w:r>
        <w:rPr>
          <w:rFonts w:hint="eastAsia"/>
          <w:sz w:val="24"/>
          <w:lang w:eastAsia="zh-CN"/>
        </w:rPr>
        <w:t>(3)</w:t>
      </w:r>
      <w:r>
        <w:rPr>
          <w:rFonts w:hint="eastAsia"/>
          <w:sz w:val="24"/>
        </w:rPr>
        <w:t>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通过浏览网络精品课程，更有针对性地学习自己感兴趣的内容。</w:t>
      </w:r>
    </w:p>
    <w:p>
      <w:pPr>
        <w:ind w:left="456" w:leftChars="200" w:firstLine="1" w:firstLineChars="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1.</w:t>
      </w:r>
      <w:r>
        <w:rPr>
          <w:rFonts w:hint="eastAsia" w:asciiTheme="minorEastAsia" w:hAnsiTheme="minorEastAsia" w:eastAsiaTheme="minorEastAsia" w:cstheme="minorEastAsia"/>
          <w:b w:val="0"/>
          <w:bCs w:val="0"/>
          <w:spacing w:val="0"/>
          <w:sz w:val="24"/>
          <w:szCs w:val="24"/>
          <w:lang w:val="en-US" w:eastAsia="zh-CN"/>
        </w:rPr>
        <w:t>学堂在线</w:t>
      </w:r>
      <w:r>
        <w:rPr>
          <w:rFonts w:hint="eastAsia" w:asciiTheme="minorEastAsia" w:hAnsiTheme="minorEastAsia" w:eastAsiaTheme="minorEastAsia" w:cstheme="minorEastAsia"/>
          <w:b w:val="0"/>
          <w:bCs w:val="0"/>
          <w:spacing w:val="0"/>
          <w:sz w:val="24"/>
          <w:szCs w:val="24"/>
        </w:rPr>
        <w:t>：</w:t>
      </w:r>
      <w:r>
        <w:rPr>
          <w:rFonts w:hint="eastAsia" w:asciiTheme="minorEastAsia" w:hAnsiTheme="minorEastAsia" w:eastAsiaTheme="minorEastAsia" w:cstheme="minorEastAsia"/>
          <w:b w:val="0"/>
          <w:bCs w:val="0"/>
          <w:spacing w:val="0"/>
          <w:sz w:val="24"/>
          <w:szCs w:val="24"/>
          <w:lang w:val="en-US" w:eastAsia="zh-CN"/>
        </w:rPr>
        <w:t>矿井火灾防治</w:t>
      </w:r>
      <w:r>
        <w:rPr>
          <w:rFonts w:hint="eastAsia" w:asciiTheme="minorEastAsia" w:hAnsiTheme="minorEastAsia" w:eastAsiaTheme="minorEastAsia" w:cstheme="minorEastAsia"/>
          <w:b w:val="0"/>
          <w:bCs w:val="0"/>
          <w:spacing w:val="0"/>
          <w:sz w:val="24"/>
          <w:szCs w:val="24"/>
        </w:rPr>
        <w:t>https://www.xuetangx.com/course/sxny5205tgwr/19321260</w:t>
      </w:r>
    </w:p>
    <w:p>
      <w:pPr>
        <w:ind w:firstLine="454"/>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rPr>
        <w:t>2.中国大学 MOOC：</w:t>
      </w:r>
      <w:r>
        <w:rPr>
          <w:rFonts w:hint="eastAsia" w:asciiTheme="minorEastAsia" w:hAnsiTheme="minorEastAsia" w:eastAsiaTheme="minorEastAsia" w:cstheme="minorEastAsia"/>
          <w:b w:val="0"/>
          <w:bCs w:val="0"/>
          <w:spacing w:val="0"/>
          <w:sz w:val="24"/>
          <w:szCs w:val="24"/>
          <w:lang w:val="en-US" w:eastAsia="zh-CN"/>
        </w:rPr>
        <w:t>化工安全评价</w:t>
      </w:r>
    </w:p>
    <w:p>
      <w:pPr>
        <w:ind w:left="456" w:leftChars="200" w:firstLine="1" w:firstLineChars="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color w:val="auto"/>
          <w:spacing w:val="0"/>
          <w:sz w:val="24"/>
          <w:szCs w:val="24"/>
          <w:u w:val="none"/>
        </w:rPr>
        <w:t>https://www.icourse163.org/course/BUCT-1461181169</w:t>
      </w:r>
    </w:p>
    <w:p>
      <w:pPr>
        <w:numPr>
          <w:ilvl w:val="0"/>
          <w:numId w:val="0"/>
        </w:numPr>
        <w:ind w:left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3.</w:t>
      </w:r>
      <w:r>
        <w:rPr>
          <w:rFonts w:hint="eastAsia" w:asciiTheme="minorEastAsia" w:hAnsiTheme="minorEastAsia" w:eastAsiaTheme="minorEastAsia" w:cstheme="minorEastAsia"/>
          <w:b w:val="0"/>
          <w:bCs w:val="0"/>
          <w:spacing w:val="0"/>
          <w:sz w:val="24"/>
          <w:szCs w:val="24"/>
        </w:rPr>
        <w:t>中国大学 MOOC：</w:t>
      </w:r>
      <w:r>
        <w:rPr>
          <w:rFonts w:hint="eastAsia" w:asciiTheme="minorEastAsia" w:hAnsiTheme="minorEastAsia" w:eastAsiaTheme="minorEastAsia" w:cstheme="minorEastAsia"/>
          <w:b w:val="0"/>
          <w:bCs w:val="0"/>
          <w:spacing w:val="0"/>
          <w:sz w:val="24"/>
          <w:szCs w:val="24"/>
          <w:lang w:val="en-US" w:eastAsia="zh-CN"/>
        </w:rPr>
        <w:t>安全评价</w:t>
      </w:r>
    </w:p>
    <w:p>
      <w:pPr>
        <w:numPr>
          <w:ilvl w:val="0"/>
          <w:numId w:val="0"/>
        </w:numPr>
        <w:ind w:left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https://www.icourse163.org/course/CCZU-1207172801</w:t>
      </w:r>
    </w:p>
    <w:p>
      <w:pPr>
        <w:pStyle w:val="2"/>
        <w:ind w:left="456" w:leftChars="200" w:firstLine="1"/>
        <w:rPr>
          <w:rFonts w:hint="eastAsia" w:asciiTheme="minorEastAsia" w:hAnsiTheme="minorEastAsia" w:eastAsiaTheme="minorEastAsia" w:cstheme="minorEastAsia"/>
          <w:b w:val="0"/>
          <w:bC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spacing w:val="0"/>
          <w:kern w:val="2"/>
          <w:sz w:val="24"/>
          <w:szCs w:val="24"/>
          <w:lang w:val="en-US" w:eastAsia="zh-CN" w:bidi="ar-SA"/>
        </w:rPr>
        <w:t>4.学堂在线：建筑施工技术</w:t>
      </w:r>
      <w:r>
        <w:rPr>
          <w:rFonts w:hint="eastAsia" w:asciiTheme="minorEastAsia" w:hAnsiTheme="minorEastAsia" w:eastAsiaTheme="minorEastAsia" w:cstheme="minorEastAsia"/>
          <w:b w:val="0"/>
          <w:bCs w:val="0"/>
          <w:color w:val="0D0D0D" w:themeColor="text1" w:themeTint="F2"/>
          <w:spacing w:val="0"/>
          <w:sz w:val="24"/>
          <w:szCs w:val="24"/>
          <w14:textFill>
            <w14:solidFill>
              <w14:schemeClr w14:val="tx1">
                <w14:lumMod w14:val="95000"/>
                <w14:lumOff w14:val="5000"/>
              </w14:schemeClr>
            </w14:solidFill>
          </w14:textFill>
        </w:rPr>
        <w:t>https://www.xuetangx.com/course/tczyjsxy08281002268/19318739</w:t>
      </w:r>
    </w:p>
    <w:p>
      <w:pPr>
        <w:pStyle w:val="2"/>
        <w:ind w:left="456" w:leftChars="200" w:firstLine="1"/>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5</w:t>
      </w:r>
      <w:r>
        <w:rPr>
          <w:rFonts w:hint="eastAsia" w:asciiTheme="minorEastAsia" w:hAnsiTheme="minorEastAsia" w:eastAsiaTheme="minorEastAsia" w:cstheme="minorEastAsia"/>
          <w:b w:val="0"/>
          <w:bCs w:val="0"/>
          <w:spacing w:val="0"/>
          <w:sz w:val="24"/>
          <w:szCs w:val="24"/>
        </w:rPr>
        <w:t>.国家高等教育智慧教育平台：</w:t>
      </w:r>
      <w:r>
        <w:rPr>
          <w:rFonts w:hint="eastAsia" w:asciiTheme="minorEastAsia" w:hAnsiTheme="minorEastAsia" w:eastAsiaTheme="minorEastAsia" w:cstheme="minorEastAsia"/>
          <w:b w:val="0"/>
          <w:bCs w:val="0"/>
          <w:spacing w:val="0"/>
          <w:sz w:val="24"/>
          <w:szCs w:val="24"/>
          <w:lang w:val="en-US" w:eastAsia="zh-CN"/>
        </w:rPr>
        <w:t>安全评价理论与实务</w:t>
      </w:r>
    </w:p>
    <w:p>
      <w:pPr>
        <w:ind w:firstLine="454"/>
        <w:rPr>
          <w:rFonts w:hint="eastAsia" w:asciiTheme="minorEastAsia" w:hAnsiTheme="minorEastAsia" w:eastAsiaTheme="minorEastAsia" w:cstheme="minorEastAsia"/>
          <w:b w:val="0"/>
          <w:bCs w:val="0"/>
          <w:spacing w:val="0"/>
          <w:sz w:val="24"/>
          <w:szCs w:val="24"/>
          <w:lang w:val="en-US" w:eastAsia="zh-CN"/>
        </w:rPr>
      </w:pPr>
      <w:bookmarkStart w:id="12" w:name="_Toc144476175"/>
      <w:r>
        <w:rPr>
          <w:rFonts w:hint="eastAsia" w:asciiTheme="minorEastAsia" w:hAnsiTheme="minorEastAsia" w:eastAsiaTheme="minorEastAsia" w:cstheme="minorEastAsia"/>
          <w:b w:val="0"/>
          <w:bCs w:val="0"/>
          <w:color w:val="auto"/>
          <w:spacing w:val="0"/>
          <w:sz w:val="24"/>
          <w:szCs w:val="24"/>
          <w:u w:val="none"/>
          <w:lang w:val="en-US" w:eastAsia="zh-CN"/>
        </w:rPr>
        <w:t>https://higher.smartedu.cn/course/6538460695ac7bc6588c7a22</w:t>
      </w:r>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八、编制说明</w:t>
      </w:r>
      <w:bookmarkEnd w:id="12"/>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编写人：</w:t>
      </w:r>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胡威未  </w:t>
      </w:r>
      <w:r>
        <w:rPr>
          <w:rFonts w:hint="eastAsia" w:asciiTheme="minorEastAsia" w:hAnsiTheme="minorEastAsia" w:eastAsiaTheme="minorEastAsia" w:cstheme="minorEastAsia"/>
          <w:b w:val="0"/>
          <w:bCs w:val="0"/>
          <w:spacing w:val="0"/>
          <w:sz w:val="24"/>
          <w:szCs w:val="24"/>
        </w:rPr>
        <w:t>助教</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赣西科技职业学院应急管理与艺术设计学院</w:t>
      </w:r>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吴增抱  讲师</w:t>
      </w:r>
      <w:r>
        <w:rPr>
          <w:rFonts w:hint="eastAsia" w:asciiTheme="minorEastAsia" w:hAnsiTheme="minorEastAsia" w:eastAsiaTheme="minorEastAsia" w:cstheme="minorEastAsia"/>
          <w:b w:val="0"/>
          <w:bCs w:val="0"/>
          <w:spacing w:val="0"/>
          <w:sz w:val="24"/>
          <w:szCs w:val="24"/>
        </w:rPr>
        <w:t xml:space="preserve">  赣西科技职业学院应急管理与艺术设计学院</w:t>
      </w:r>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审核人：</w:t>
      </w:r>
    </w:p>
    <w:p>
      <w:pPr>
        <w:ind w:firstLine="454"/>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李良松  教授  赣西科技职业学院应急管理与艺术设计学院</w:t>
      </w:r>
    </w:p>
    <w:p>
      <w:pPr>
        <w:ind w:firstLine="45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执行日：本标准从2024年</w:t>
      </w:r>
      <w:r>
        <w:rPr>
          <w:rFonts w:hint="eastAsia" w:asciiTheme="minorEastAsia" w:hAnsiTheme="minorEastAsia" w:eastAsiaTheme="minorEastAsia" w:cstheme="minorEastAsia"/>
          <w:spacing w:val="0"/>
          <w:sz w:val="24"/>
          <w:szCs w:val="24"/>
          <w:lang w:val="en-US" w:eastAsia="zh-CN"/>
        </w:rPr>
        <w:t>9</w:t>
      </w:r>
      <w:r>
        <w:rPr>
          <w:rFonts w:hint="eastAsia" w:asciiTheme="minorEastAsia" w:hAnsiTheme="minorEastAsia" w:eastAsiaTheme="minorEastAsia" w:cstheme="minorEastAsia"/>
          <w:spacing w:val="0"/>
          <w:sz w:val="24"/>
          <w:szCs w:val="24"/>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B7F5"/>
    <w:multiLevelType w:val="singleLevel"/>
    <w:tmpl w:val="8284B7F5"/>
    <w:lvl w:ilvl="0" w:tentative="0">
      <w:start w:val="1"/>
      <w:numFmt w:val="decimal"/>
      <w:lvlText w:val="(%1)"/>
      <w:lvlJc w:val="left"/>
      <w:pPr>
        <w:tabs>
          <w:tab w:val="left" w:pos="312"/>
        </w:tabs>
      </w:pPr>
    </w:lvl>
  </w:abstractNum>
  <w:abstractNum w:abstractNumId="1">
    <w:nsid w:val="BC835C15"/>
    <w:multiLevelType w:val="singleLevel"/>
    <w:tmpl w:val="BC835C15"/>
    <w:lvl w:ilvl="0" w:tentative="0">
      <w:start w:val="1"/>
      <w:numFmt w:val="decimal"/>
      <w:lvlText w:val="(%1)"/>
      <w:lvlJc w:val="left"/>
      <w:pPr>
        <w:tabs>
          <w:tab w:val="left" w:pos="312"/>
        </w:tabs>
      </w:pPr>
    </w:lvl>
  </w:abstractNum>
  <w:abstractNum w:abstractNumId="2">
    <w:nsid w:val="C47D34F9"/>
    <w:multiLevelType w:val="singleLevel"/>
    <w:tmpl w:val="C47D34F9"/>
    <w:lvl w:ilvl="0" w:tentative="0">
      <w:start w:val="1"/>
      <w:numFmt w:val="decimal"/>
      <w:lvlText w:val="(%1)"/>
      <w:lvlJc w:val="left"/>
      <w:pPr>
        <w:tabs>
          <w:tab w:val="left" w:pos="312"/>
        </w:tabs>
      </w:pPr>
    </w:lvl>
  </w:abstractNum>
  <w:abstractNum w:abstractNumId="3">
    <w:nsid w:val="E284E8AF"/>
    <w:multiLevelType w:val="singleLevel"/>
    <w:tmpl w:val="E284E8AF"/>
    <w:lvl w:ilvl="0" w:tentative="0">
      <w:start w:val="1"/>
      <w:numFmt w:val="decimal"/>
      <w:lvlText w:val="(%1)"/>
      <w:lvlJc w:val="left"/>
      <w:pPr>
        <w:tabs>
          <w:tab w:val="left" w:pos="312"/>
        </w:tabs>
      </w:pPr>
    </w:lvl>
  </w:abstractNum>
  <w:abstractNum w:abstractNumId="4">
    <w:nsid w:val="E3A09E09"/>
    <w:multiLevelType w:val="singleLevel"/>
    <w:tmpl w:val="E3A09E09"/>
    <w:lvl w:ilvl="0" w:tentative="0">
      <w:start w:val="1"/>
      <w:numFmt w:val="decimal"/>
      <w:lvlText w:val="(%1)"/>
      <w:lvlJc w:val="left"/>
      <w:pPr>
        <w:tabs>
          <w:tab w:val="left" w:pos="312"/>
        </w:tabs>
      </w:pPr>
    </w:lvl>
  </w:abstractNum>
  <w:abstractNum w:abstractNumId="5">
    <w:nsid w:val="06318AFD"/>
    <w:multiLevelType w:val="singleLevel"/>
    <w:tmpl w:val="06318AFD"/>
    <w:lvl w:ilvl="0" w:tentative="0">
      <w:start w:val="1"/>
      <w:numFmt w:val="decimal"/>
      <w:lvlText w:val="(%1)"/>
      <w:lvlJc w:val="left"/>
      <w:pPr>
        <w:tabs>
          <w:tab w:val="left" w:pos="312"/>
        </w:tabs>
      </w:pPr>
    </w:lvl>
  </w:abstractNum>
  <w:abstractNum w:abstractNumId="6">
    <w:nsid w:val="69B7209E"/>
    <w:multiLevelType w:val="singleLevel"/>
    <w:tmpl w:val="69B7209E"/>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A4788"/>
    <w:rsid w:val="000C59C8"/>
    <w:rsid w:val="000D4E3A"/>
    <w:rsid w:val="000D5457"/>
    <w:rsid w:val="000E591B"/>
    <w:rsid w:val="000F638F"/>
    <w:rsid w:val="000F68D6"/>
    <w:rsid w:val="00112D50"/>
    <w:rsid w:val="00120F43"/>
    <w:rsid w:val="00140607"/>
    <w:rsid w:val="001452A0"/>
    <w:rsid w:val="00146540"/>
    <w:rsid w:val="00154577"/>
    <w:rsid w:val="001605F2"/>
    <w:rsid w:val="0016213B"/>
    <w:rsid w:val="001A0165"/>
    <w:rsid w:val="001A21A8"/>
    <w:rsid w:val="001B2607"/>
    <w:rsid w:val="001D0C30"/>
    <w:rsid w:val="001F2C0E"/>
    <w:rsid w:val="001F3E53"/>
    <w:rsid w:val="0024382E"/>
    <w:rsid w:val="00272657"/>
    <w:rsid w:val="002748AB"/>
    <w:rsid w:val="002762C4"/>
    <w:rsid w:val="00280CD0"/>
    <w:rsid w:val="0029591D"/>
    <w:rsid w:val="002B3CEB"/>
    <w:rsid w:val="002B75E9"/>
    <w:rsid w:val="002D24D0"/>
    <w:rsid w:val="002E7D04"/>
    <w:rsid w:val="0030317C"/>
    <w:rsid w:val="0030335B"/>
    <w:rsid w:val="00305FC3"/>
    <w:rsid w:val="003661E4"/>
    <w:rsid w:val="00367EF1"/>
    <w:rsid w:val="00374E03"/>
    <w:rsid w:val="00377C52"/>
    <w:rsid w:val="00386BCA"/>
    <w:rsid w:val="003A5C71"/>
    <w:rsid w:val="003D0EE8"/>
    <w:rsid w:val="003E4465"/>
    <w:rsid w:val="004047CD"/>
    <w:rsid w:val="004109F2"/>
    <w:rsid w:val="00424A97"/>
    <w:rsid w:val="004260E1"/>
    <w:rsid w:val="00437DC1"/>
    <w:rsid w:val="004401CF"/>
    <w:rsid w:val="00443189"/>
    <w:rsid w:val="00450A96"/>
    <w:rsid w:val="00453725"/>
    <w:rsid w:val="004620B2"/>
    <w:rsid w:val="00476338"/>
    <w:rsid w:val="00482EFB"/>
    <w:rsid w:val="00484FC9"/>
    <w:rsid w:val="00494AC8"/>
    <w:rsid w:val="004A0808"/>
    <w:rsid w:val="004B1564"/>
    <w:rsid w:val="004C21BE"/>
    <w:rsid w:val="004C2813"/>
    <w:rsid w:val="004D3AC1"/>
    <w:rsid w:val="004F1C1B"/>
    <w:rsid w:val="004F5817"/>
    <w:rsid w:val="005061E8"/>
    <w:rsid w:val="00516EE0"/>
    <w:rsid w:val="0052213C"/>
    <w:rsid w:val="005278A0"/>
    <w:rsid w:val="00527FF0"/>
    <w:rsid w:val="005445A8"/>
    <w:rsid w:val="005515E3"/>
    <w:rsid w:val="005570F5"/>
    <w:rsid w:val="00586F4E"/>
    <w:rsid w:val="00593F9E"/>
    <w:rsid w:val="00594152"/>
    <w:rsid w:val="005B363F"/>
    <w:rsid w:val="005C11A9"/>
    <w:rsid w:val="005D79B4"/>
    <w:rsid w:val="005E3088"/>
    <w:rsid w:val="006068BD"/>
    <w:rsid w:val="00610437"/>
    <w:rsid w:val="00640410"/>
    <w:rsid w:val="00642EA4"/>
    <w:rsid w:val="00650DA2"/>
    <w:rsid w:val="00652E53"/>
    <w:rsid w:val="00666F7E"/>
    <w:rsid w:val="00667C77"/>
    <w:rsid w:val="0069277C"/>
    <w:rsid w:val="006A4417"/>
    <w:rsid w:val="006B02D3"/>
    <w:rsid w:val="006B2E7C"/>
    <w:rsid w:val="006B377C"/>
    <w:rsid w:val="006D4FAD"/>
    <w:rsid w:val="006D6FC9"/>
    <w:rsid w:val="006E28B9"/>
    <w:rsid w:val="006E577D"/>
    <w:rsid w:val="006F60CD"/>
    <w:rsid w:val="006F7C3B"/>
    <w:rsid w:val="00701273"/>
    <w:rsid w:val="007013D1"/>
    <w:rsid w:val="0070764A"/>
    <w:rsid w:val="0072736F"/>
    <w:rsid w:val="00730939"/>
    <w:rsid w:val="00744604"/>
    <w:rsid w:val="00744D22"/>
    <w:rsid w:val="00765ABA"/>
    <w:rsid w:val="00767A30"/>
    <w:rsid w:val="00771DB6"/>
    <w:rsid w:val="007740DF"/>
    <w:rsid w:val="00783230"/>
    <w:rsid w:val="00787FF9"/>
    <w:rsid w:val="00794356"/>
    <w:rsid w:val="007E5D7E"/>
    <w:rsid w:val="007E76E2"/>
    <w:rsid w:val="007F73F6"/>
    <w:rsid w:val="00803FAC"/>
    <w:rsid w:val="00831D7B"/>
    <w:rsid w:val="00846EF5"/>
    <w:rsid w:val="00855D42"/>
    <w:rsid w:val="008A05DD"/>
    <w:rsid w:val="008A2ABF"/>
    <w:rsid w:val="008A52C2"/>
    <w:rsid w:val="008B25DF"/>
    <w:rsid w:val="008C6BB8"/>
    <w:rsid w:val="008D0894"/>
    <w:rsid w:val="008D3526"/>
    <w:rsid w:val="008E3735"/>
    <w:rsid w:val="008E522B"/>
    <w:rsid w:val="009056EE"/>
    <w:rsid w:val="00910723"/>
    <w:rsid w:val="009454FF"/>
    <w:rsid w:val="0094579E"/>
    <w:rsid w:val="0095031D"/>
    <w:rsid w:val="00953D06"/>
    <w:rsid w:val="009622D8"/>
    <w:rsid w:val="009A227E"/>
    <w:rsid w:val="009A3A54"/>
    <w:rsid w:val="009A6EBB"/>
    <w:rsid w:val="009C2591"/>
    <w:rsid w:val="009C78BB"/>
    <w:rsid w:val="009E1201"/>
    <w:rsid w:val="009E43BC"/>
    <w:rsid w:val="00A5511C"/>
    <w:rsid w:val="00A62C61"/>
    <w:rsid w:val="00A679F6"/>
    <w:rsid w:val="00A72B2D"/>
    <w:rsid w:val="00A72F24"/>
    <w:rsid w:val="00A8218B"/>
    <w:rsid w:val="00A87CF2"/>
    <w:rsid w:val="00AA3820"/>
    <w:rsid w:val="00AA52B3"/>
    <w:rsid w:val="00AC4188"/>
    <w:rsid w:val="00AD54F2"/>
    <w:rsid w:val="00AF2D48"/>
    <w:rsid w:val="00B05296"/>
    <w:rsid w:val="00B06132"/>
    <w:rsid w:val="00B301C1"/>
    <w:rsid w:val="00B375E3"/>
    <w:rsid w:val="00B553DC"/>
    <w:rsid w:val="00B6377E"/>
    <w:rsid w:val="00B678D7"/>
    <w:rsid w:val="00B7444A"/>
    <w:rsid w:val="00B96AB4"/>
    <w:rsid w:val="00BA5AF6"/>
    <w:rsid w:val="00BB59D7"/>
    <w:rsid w:val="00BF4DCF"/>
    <w:rsid w:val="00BF6F7B"/>
    <w:rsid w:val="00C01AA7"/>
    <w:rsid w:val="00C16C06"/>
    <w:rsid w:val="00C343A1"/>
    <w:rsid w:val="00C464B5"/>
    <w:rsid w:val="00C47CBA"/>
    <w:rsid w:val="00C51A48"/>
    <w:rsid w:val="00C67B14"/>
    <w:rsid w:val="00C81C77"/>
    <w:rsid w:val="00C92A03"/>
    <w:rsid w:val="00C96182"/>
    <w:rsid w:val="00CA6F1E"/>
    <w:rsid w:val="00CB7BAF"/>
    <w:rsid w:val="00CD38A8"/>
    <w:rsid w:val="00CD3C28"/>
    <w:rsid w:val="00CD518A"/>
    <w:rsid w:val="00D039E0"/>
    <w:rsid w:val="00D15492"/>
    <w:rsid w:val="00D2384E"/>
    <w:rsid w:val="00D314EB"/>
    <w:rsid w:val="00D3205F"/>
    <w:rsid w:val="00D36D6F"/>
    <w:rsid w:val="00D47FB9"/>
    <w:rsid w:val="00D55C34"/>
    <w:rsid w:val="00D61969"/>
    <w:rsid w:val="00D74674"/>
    <w:rsid w:val="00D85D26"/>
    <w:rsid w:val="00D865F7"/>
    <w:rsid w:val="00D979C4"/>
    <w:rsid w:val="00DD6FCF"/>
    <w:rsid w:val="00DE21BF"/>
    <w:rsid w:val="00DF0286"/>
    <w:rsid w:val="00DF212E"/>
    <w:rsid w:val="00DF4B58"/>
    <w:rsid w:val="00E00078"/>
    <w:rsid w:val="00E06831"/>
    <w:rsid w:val="00E209B2"/>
    <w:rsid w:val="00E543C6"/>
    <w:rsid w:val="00E6193F"/>
    <w:rsid w:val="00E73ECA"/>
    <w:rsid w:val="00E745E7"/>
    <w:rsid w:val="00E84195"/>
    <w:rsid w:val="00E954D8"/>
    <w:rsid w:val="00E967F2"/>
    <w:rsid w:val="00EB3951"/>
    <w:rsid w:val="00EC143D"/>
    <w:rsid w:val="00EC269F"/>
    <w:rsid w:val="00EC3142"/>
    <w:rsid w:val="00EC787E"/>
    <w:rsid w:val="00EF7E32"/>
    <w:rsid w:val="00F41D59"/>
    <w:rsid w:val="00F64C30"/>
    <w:rsid w:val="00F71628"/>
    <w:rsid w:val="00F76EB2"/>
    <w:rsid w:val="00F921FC"/>
    <w:rsid w:val="00F9277B"/>
    <w:rsid w:val="00FA381E"/>
    <w:rsid w:val="00FA63B8"/>
    <w:rsid w:val="00FB550C"/>
    <w:rsid w:val="00FB621C"/>
    <w:rsid w:val="00FC102B"/>
    <w:rsid w:val="00FC13D9"/>
    <w:rsid w:val="00FC4693"/>
    <w:rsid w:val="00FC4C2B"/>
    <w:rsid w:val="00FC77DF"/>
    <w:rsid w:val="00FD2FE1"/>
    <w:rsid w:val="00FD4F8E"/>
    <w:rsid w:val="00FD5DD1"/>
    <w:rsid w:val="00FD6F47"/>
    <w:rsid w:val="00FE61EB"/>
    <w:rsid w:val="01065189"/>
    <w:rsid w:val="023A13DD"/>
    <w:rsid w:val="03B029CE"/>
    <w:rsid w:val="03CF0CBE"/>
    <w:rsid w:val="03F96AB1"/>
    <w:rsid w:val="04F47CC8"/>
    <w:rsid w:val="052104D9"/>
    <w:rsid w:val="084848E0"/>
    <w:rsid w:val="09F74D38"/>
    <w:rsid w:val="0B2C766D"/>
    <w:rsid w:val="0D267094"/>
    <w:rsid w:val="0F477209"/>
    <w:rsid w:val="1090453F"/>
    <w:rsid w:val="116E6670"/>
    <w:rsid w:val="125D51C4"/>
    <w:rsid w:val="12A32349"/>
    <w:rsid w:val="13F27A1A"/>
    <w:rsid w:val="14B1436D"/>
    <w:rsid w:val="1534372C"/>
    <w:rsid w:val="153674A4"/>
    <w:rsid w:val="153A2A40"/>
    <w:rsid w:val="1570087D"/>
    <w:rsid w:val="17571954"/>
    <w:rsid w:val="17606A5A"/>
    <w:rsid w:val="183E5B03"/>
    <w:rsid w:val="1896159F"/>
    <w:rsid w:val="19A704C2"/>
    <w:rsid w:val="19A741FA"/>
    <w:rsid w:val="1A3B730B"/>
    <w:rsid w:val="1B3C1970"/>
    <w:rsid w:val="1C6C12A7"/>
    <w:rsid w:val="1C700E9B"/>
    <w:rsid w:val="1CFF2872"/>
    <w:rsid w:val="1D3F3968"/>
    <w:rsid w:val="1FD53D5E"/>
    <w:rsid w:val="204C7DFA"/>
    <w:rsid w:val="210E778F"/>
    <w:rsid w:val="21662F05"/>
    <w:rsid w:val="21ED3B45"/>
    <w:rsid w:val="21F11323"/>
    <w:rsid w:val="22B967CD"/>
    <w:rsid w:val="22E110D2"/>
    <w:rsid w:val="22E2686B"/>
    <w:rsid w:val="230C0252"/>
    <w:rsid w:val="23620D1A"/>
    <w:rsid w:val="25B85CB3"/>
    <w:rsid w:val="27173710"/>
    <w:rsid w:val="284D1368"/>
    <w:rsid w:val="2A4B17EC"/>
    <w:rsid w:val="2C2B3683"/>
    <w:rsid w:val="2C836567"/>
    <w:rsid w:val="2D3C1E18"/>
    <w:rsid w:val="2E336784"/>
    <w:rsid w:val="2F634C98"/>
    <w:rsid w:val="2FD029A8"/>
    <w:rsid w:val="2FD1167E"/>
    <w:rsid w:val="315076E8"/>
    <w:rsid w:val="318E4980"/>
    <w:rsid w:val="335715E3"/>
    <w:rsid w:val="33B23743"/>
    <w:rsid w:val="349F4E09"/>
    <w:rsid w:val="34B65AB4"/>
    <w:rsid w:val="36ED3365"/>
    <w:rsid w:val="37187518"/>
    <w:rsid w:val="37ED6C72"/>
    <w:rsid w:val="3801634D"/>
    <w:rsid w:val="39045619"/>
    <w:rsid w:val="397F73F1"/>
    <w:rsid w:val="3A933578"/>
    <w:rsid w:val="3B361965"/>
    <w:rsid w:val="3C7E2E74"/>
    <w:rsid w:val="3C860279"/>
    <w:rsid w:val="3CD91CEB"/>
    <w:rsid w:val="3CFD7A2D"/>
    <w:rsid w:val="3D8C4848"/>
    <w:rsid w:val="3DF018AC"/>
    <w:rsid w:val="3EA155F2"/>
    <w:rsid w:val="41AA5F11"/>
    <w:rsid w:val="43570919"/>
    <w:rsid w:val="438F5E4E"/>
    <w:rsid w:val="43A63197"/>
    <w:rsid w:val="44111519"/>
    <w:rsid w:val="44581671"/>
    <w:rsid w:val="455A076A"/>
    <w:rsid w:val="458F482B"/>
    <w:rsid w:val="48093144"/>
    <w:rsid w:val="49DF11B1"/>
    <w:rsid w:val="4E195F1D"/>
    <w:rsid w:val="4F7905D1"/>
    <w:rsid w:val="500A4B9A"/>
    <w:rsid w:val="505A149E"/>
    <w:rsid w:val="514357DA"/>
    <w:rsid w:val="525D36F6"/>
    <w:rsid w:val="527C510E"/>
    <w:rsid w:val="542B571F"/>
    <w:rsid w:val="545E3D46"/>
    <w:rsid w:val="560E70A6"/>
    <w:rsid w:val="56562F98"/>
    <w:rsid w:val="57284198"/>
    <w:rsid w:val="587F39DA"/>
    <w:rsid w:val="58966C0D"/>
    <w:rsid w:val="58EA3FAC"/>
    <w:rsid w:val="5A0A4028"/>
    <w:rsid w:val="5C5F2E53"/>
    <w:rsid w:val="5E15111B"/>
    <w:rsid w:val="5E5648F7"/>
    <w:rsid w:val="60F125FD"/>
    <w:rsid w:val="61EB04C1"/>
    <w:rsid w:val="625869EA"/>
    <w:rsid w:val="6329551F"/>
    <w:rsid w:val="63804BA4"/>
    <w:rsid w:val="65594967"/>
    <w:rsid w:val="662F23B5"/>
    <w:rsid w:val="690C3919"/>
    <w:rsid w:val="695063C7"/>
    <w:rsid w:val="6AD077A7"/>
    <w:rsid w:val="6B2774B7"/>
    <w:rsid w:val="6B761229"/>
    <w:rsid w:val="6BA22313"/>
    <w:rsid w:val="6BB80929"/>
    <w:rsid w:val="6C29094A"/>
    <w:rsid w:val="6C9F4AA4"/>
    <w:rsid w:val="6D5B17BF"/>
    <w:rsid w:val="6E35401A"/>
    <w:rsid w:val="6EED6302"/>
    <w:rsid w:val="71AC72D9"/>
    <w:rsid w:val="721B2E1F"/>
    <w:rsid w:val="72942FF3"/>
    <w:rsid w:val="72AF5F7B"/>
    <w:rsid w:val="72C64246"/>
    <w:rsid w:val="73DB77B2"/>
    <w:rsid w:val="752605E7"/>
    <w:rsid w:val="75DF5721"/>
    <w:rsid w:val="768B7793"/>
    <w:rsid w:val="76EF717B"/>
    <w:rsid w:val="77470352"/>
    <w:rsid w:val="77AA2F5A"/>
    <w:rsid w:val="780040FD"/>
    <w:rsid w:val="7A3D5E7E"/>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8727</Words>
  <Characters>9406</Characters>
  <Lines>808</Lines>
  <Paragraphs>289</Paragraphs>
  <TotalTime>39</TotalTime>
  <ScaleCrop>false</ScaleCrop>
  <LinksUpToDate>false</LinksUpToDate>
  <CharactersWithSpaces>9427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2024-03-26T03:16:00Z</dcterms:created>
  <dc:creator>吴增抱</dc:creator>
  <cp:lastModifiedBy>hexiiia</cp:lastModifiedBy>
  <cp:lastPrinted>2024-04-11T08:41:00Z</cp:lastPrinted>
  <dcterms:modified xsi:type="dcterms:W3CDTF">2024-06-07T12:00:30Z</dcterms:modified>
  <dc:title>时尚买手与营销课程标准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5CE0A0E8AA1D4E03820F14312F8C85D5_13</vt:lpwstr>
  </property>
</Properties>
</file>