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工程计量与造价</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lang w:val="en-US" w:eastAsia="zh-CN"/>
        </w:rPr>
      </w:pPr>
      <w:r>
        <w:rPr>
          <w:rFonts w:hint="eastAsia"/>
        </w:rPr>
        <w:t>课程名称：</w:t>
      </w:r>
      <w:r>
        <w:rPr>
          <w:rFonts w:hint="eastAsia"/>
          <w:lang w:val="en-US" w:eastAsia="zh-CN"/>
        </w:rPr>
        <w:t>工程计量与造价</w:t>
      </w:r>
    </w:p>
    <w:p>
      <w:pPr>
        <w:ind w:firstLine="454"/>
        <w:rPr>
          <w:rFonts w:hint="default"/>
          <w:lang w:val="en-US" w:eastAsia="zh-CN"/>
        </w:rPr>
      </w:pPr>
      <w:r>
        <w:rPr>
          <w:rFonts w:hint="eastAsia"/>
          <w:lang w:val="en-US" w:eastAsia="zh-CN"/>
        </w:rPr>
        <w:t>课程编码：420903043</w:t>
      </w:r>
      <w:bookmarkStart w:id="12" w:name="_GoBack"/>
      <w:bookmarkEnd w:id="12"/>
    </w:p>
    <w:p>
      <w:pPr>
        <w:ind w:firstLine="454"/>
        <w:rPr>
          <w:rFonts w:hint="eastAsia"/>
          <w:lang w:val="en-US" w:eastAsia="zh-CN"/>
        </w:rPr>
      </w:pPr>
      <w:r>
        <w:rPr>
          <w:rFonts w:hint="eastAsia"/>
          <w:lang w:val="en-US" w:eastAsia="zh-CN"/>
        </w:rPr>
        <w:t>适用专业：工程安全评价与监理专业</w:t>
      </w:r>
    </w:p>
    <w:p>
      <w:pPr>
        <w:ind w:firstLine="454"/>
        <w:rPr>
          <w:rFonts w:hint="eastAsia"/>
          <w:lang w:val="en-US" w:eastAsia="zh-CN"/>
        </w:rPr>
      </w:pPr>
      <w:r>
        <w:rPr>
          <w:rFonts w:hint="eastAsia"/>
          <w:lang w:val="en-US" w:eastAsia="zh-CN"/>
        </w:rPr>
        <w:t>课程学时：54学时</w:t>
      </w:r>
    </w:p>
    <w:p>
      <w:pPr>
        <w:ind w:firstLine="454"/>
        <w:rPr>
          <w:rFonts w:hint="eastAsia"/>
          <w:lang w:val="en-US" w:eastAsia="zh-CN"/>
        </w:rPr>
      </w:pPr>
      <w:r>
        <w:rPr>
          <w:rFonts w:hint="eastAsia"/>
          <w:lang w:val="en-US" w:eastAsia="zh-CN"/>
        </w:rPr>
        <w:t>课程学分：3学分</w:t>
      </w:r>
    </w:p>
    <w:p>
      <w:pPr>
        <w:ind w:firstLine="454"/>
        <w:rPr>
          <w:rFonts w:hint="eastAsia"/>
        </w:rPr>
      </w:pPr>
      <w:bookmarkStart w:id="2" w:name="_Toc144476169"/>
      <w:r>
        <w:rPr>
          <w:rFonts w:hint="eastAsia"/>
        </w:rPr>
        <w:t>二、课程定位</w:t>
      </w:r>
      <w:bookmarkEnd w:id="2"/>
    </w:p>
    <w:p>
      <w:pPr>
        <w:ind w:firstLine="454"/>
        <w:rPr>
          <w:rFonts w:hint="eastAsia"/>
        </w:rPr>
      </w:pPr>
      <w:r>
        <w:rPr>
          <w:rFonts w:hint="eastAsia"/>
        </w:rPr>
        <w:t>（一）课程性质</w:t>
      </w:r>
    </w:p>
    <w:p>
      <w:pPr>
        <w:ind w:firstLine="454"/>
        <w:rPr>
          <w:rFonts w:hint="eastAsia"/>
        </w:rPr>
      </w:pPr>
      <w:r>
        <w:rPr>
          <w:rFonts w:hint="eastAsia"/>
        </w:rPr>
        <w:t>本课程是</w:t>
      </w:r>
      <w:r>
        <w:rPr>
          <w:rFonts w:hint="eastAsia"/>
          <w:lang w:val="en-US" w:eastAsia="zh-CN"/>
        </w:rPr>
        <w:t>工程安全评价与监理</w:t>
      </w:r>
      <w:r>
        <w:rPr>
          <w:rFonts w:hint="eastAsia"/>
        </w:rPr>
        <w:t>专业必修的专业基础课程，旨在培养学生的专业实践能力和职业素养。通过本课程的学习，学生将掌握</w:t>
      </w:r>
      <w:r>
        <w:rPr>
          <w:rFonts w:hint="eastAsia"/>
          <w:lang w:val="en-US" w:eastAsia="zh-CN"/>
        </w:rPr>
        <w:t>工程计量与造价</w:t>
      </w:r>
      <w:r>
        <w:rPr>
          <w:rFonts w:hint="eastAsia"/>
        </w:rPr>
        <w:t>的基本理论、方法和技能，为未来的职业生涯打下坚实的基础。本课程在专业人才培养中占据</w:t>
      </w:r>
      <w:r>
        <w:rPr>
          <w:rFonts w:hint="eastAsia"/>
          <w:lang w:val="en-US" w:eastAsia="zh-CN"/>
        </w:rPr>
        <w:t>基</w:t>
      </w:r>
      <w:r>
        <w:rPr>
          <w:rFonts w:hint="eastAsia"/>
        </w:rPr>
        <w:t>础地位，是学生实现职业技能提升和职业素养养成的重要途径。它是连接理论知识与实践应用的桥梁，对于提高学生的实践能力和综合素质具有重要作用。本课程前置课程有《建筑材料与检测》《建筑构造与识图》等，后续课程有《建设工程监理》《建筑施工技术》《</w:t>
      </w:r>
      <w:r>
        <w:rPr>
          <w:rFonts w:hint="eastAsia"/>
          <w:lang w:val="en-US" w:eastAsia="zh-CN"/>
        </w:rPr>
        <w:t>建筑工程测量</w:t>
      </w:r>
      <w:r>
        <w:rPr>
          <w:rFonts w:hint="eastAsia"/>
        </w:rPr>
        <w:t>》等。通过学习本课程，可以参加相关的职业资格证书考试，如建筑工程识图、装配式建筑构件制作与安装、建设工程质量检测等。</w:t>
      </w:r>
    </w:p>
    <w:p>
      <w:pPr>
        <w:ind w:firstLine="454"/>
        <w:rPr>
          <w:rFonts w:hint="eastAsia"/>
        </w:rPr>
      </w:pPr>
      <w:r>
        <w:rPr>
          <w:rFonts w:hint="eastAsia"/>
        </w:rPr>
        <w:t>（二）课程任务</w:t>
      </w:r>
    </w:p>
    <w:p>
      <w:pPr>
        <w:ind w:firstLine="454"/>
        <w:rPr>
          <w:rFonts w:hint="eastAsia"/>
          <w:lang w:eastAsia="zh-CN"/>
        </w:rPr>
      </w:pPr>
      <w:r>
        <w:rPr>
          <w:rFonts w:hint="eastAsia"/>
        </w:rPr>
        <w:t>通过教学使学生</w:t>
      </w:r>
      <w:r>
        <w:rPr>
          <w:rFonts w:hint="eastAsia"/>
          <w:lang w:val="en-US" w:eastAsia="zh-CN"/>
        </w:rPr>
        <w:t>了解工程计量与造价</w:t>
      </w:r>
      <w:r>
        <w:rPr>
          <w:rFonts w:hint="eastAsia"/>
        </w:rPr>
        <w:t>的基本概念、具体应用，了解</w:t>
      </w:r>
      <w:r>
        <w:rPr>
          <w:rFonts w:hint="eastAsia"/>
          <w:lang w:val="en-US" w:eastAsia="zh-CN"/>
        </w:rPr>
        <w:t>工程安全评价与监理</w:t>
      </w:r>
      <w:r>
        <w:rPr>
          <w:rFonts w:hint="eastAsia"/>
        </w:rPr>
        <w:t>的发展前景与方向。理解和掌握</w:t>
      </w:r>
      <w:r>
        <w:rPr>
          <w:rFonts w:hint="eastAsia"/>
          <w:lang w:eastAsia="zh-CN"/>
        </w:rPr>
        <w:t>工程计量与造价</w:t>
      </w:r>
      <w:r>
        <w:rPr>
          <w:rFonts w:hint="eastAsia"/>
        </w:rPr>
        <w:t>的基本原理、方法和程序</w:t>
      </w:r>
      <w:r>
        <w:rPr>
          <w:rFonts w:hint="eastAsia"/>
          <w:lang w:eastAsia="zh-CN"/>
        </w:rPr>
        <w:t>，</w:t>
      </w:r>
      <w:r>
        <w:rPr>
          <w:rFonts w:hint="eastAsia"/>
        </w:rPr>
        <w:t>学习国家关于建筑工程造价管理的相关政策、法规和标准</w:t>
      </w:r>
      <w:r>
        <w:rPr>
          <w:rFonts w:hint="eastAsia"/>
          <w:lang w:eastAsia="zh-CN"/>
        </w:rPr>
        <w:t>，</w:t>
      </w:r>
      <w:r>
        <w:rPr>
          <w:rFonts w:hint="eastAsia"/>
          <w:lang w:val="en-US" w:eastAsia="zh-CN"/>
        </w:rPr>
        <w:t>并且能够</w:t>
      </w:r>
      <w:r>
        <w:rPr>
          <w:rFonts w:hint="eastAsia"/>
        </w:rPr>
        <w:t>根据施工图纸，进行材料清单编制，进行材料价格调查和比较，确定最终采购清单</w:t>
      </w:r>
      <w:r>
        <w:rPr>
          <w:rFonts w:hint="eastAsia"/>
          <w:lang w:eastAsia="zh-CN"/>
        </w:rPr>
        <w:t>，</w:t>
      </w:r>
      <w:r>
        <w:rPr>
          <w:rFonts w:hint="eastAsia"/>
          <w:lang w:val="en-US" w:eastAsia="zh-CN"/>
        </w:rPr>
        <w:t>也能</w:t>
      </w:r>
      <w:r>
        <w:rPr>
          <w:rFonts w:hint="eastAsia"/>
        </w:rPr>
        <w:t>在完成施工过程中，及时记录各项费用支出情况，并进行成本核算</w:t>
      </w:r>
      <w:r>
        <w:rPr>
          <w:rFonts w:hint="eastAsia"/>
          <w:lang w:eastAsia="zh-CN"/>
        </w:rPr>
        <w:t>。</w:t>
      </w:r>
    </w:p>
    <w:p>
      <w:pPr>
        <w:ind w:firstLine="454"/>
        <w:rPr>
          <w:rFonts w:hint="eastAsia"/>
        </w:rPr>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监理工程师的</w:t>
      </w:r>
      <w:r>
        <w:rPr>
          <w:rFonts w:hint="eastAsia"/>
        </w:rPr>
        <w:t>工作岗位出发选择课程内容，按照</w:t>
      </w:r>
      <w:r>
        <w:rPr>
          <w:rFonts w:hint="eastAsia"/>
          <w:lang w:val="en-US" w:eastAsia="zh-CN"/>
        </w:rPr>
        <w:t>工程</w:t>
      </w:r>
      <w:r>
        <w:rPr>
          <w:rFonts w:hint="eastAsia"/>
        </w:rPr>
        <w:t>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rPr>
          <w:rFonts w:hint="eastAsia"/>
        </w:rPr>
      </w:pPr>
      <w:bookmarkStart w:id="3" w:name="_Toc144476171"/>
      <w:r>
        <w:rPr>
          <w:rFonts w:hint="eastAsia"/>
        </w:rPr>
        <w:t>1.校企合作组织课程重构：与建筑施工、监理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rPr>
      </w:pPr>
      <w:r>
        <w:rPr>
          <w:rFonts w:hint="eastAsia"/>
        </w:rPr>
        <w:t>2.典型任务确定课程方案：分析工程安全评价与监理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rPr>
      </w:pPr>
      <w:r>
        <w:rPr>
          <w:rFonts w:hint="eastAsia"/>
        </w:rPr>
        <w:t>3.理实交替实施课程教学：遵循理论联系实际的教学原则，组织理实交替的学习课堂。以教室、实训室/模拟厂房为课堂，以实践为课程学习的支撑点，教学过程与工程安全评价、监理工作过程密切结合，使学生具备一定的职业经验、实践知识以及初步理论知识；</w:t>
      </w:r>
    </w:p>
    <w:p>
      <w:pPr>
        <w:ind w:firstLine="454"/>
        <w:rPr>
          <w:rFonts w:hint="eastAsia"/>
        </w:rPr>
      </w:pPr>
      <w:r>
        <w:rPr>
          <w:rFonts w:hint="eastAsia"/>
        </w:rPr>
        <w:t>4.课程目标注重工作任务：工程安全评价与监理目标聚焦于工作任务的实际应用。学生了工程安全评价与监理的核心知识，理解施工流程，并学会制定安全检查表和安全管理台账。课程强调实践技能的培养，使学生具备解决实际问题的能力。同时，注重团队协作与沟通能力的培养，以适应多部门协作的施工环境。通过课程学习，学生能够胜任工程安全评价与监理工作；</w:t>
      </w:r>
    </w:p>
    <w:p>
      <w:pPr>
        <w:ind w:firstLine="454"/>
        <w:rPr>
          <w:rFonts w:hint="eastAsia"/>
        </w:rPr>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rPr>
          <w:rFonts w:hint="eastAsia"/>
          <w:highlight w:val="none"/>
        </w:rPr>
      </w:pPr>
      <w:r>
        <w:rPr>
          <w:rFonts w:hint="eastAsia"/>
          <w:highlight w:val="none"/>
        </w:rPr>
        <w:t>四、课程目标</w:t>
      </w:r>
      <w:bookmarkEnd w:id="3"/>
    </w:p>
    <w:p>
      <w:pPr>
        <w:ind w:firstLine="454"/>
        <w:rPr>
          <w:rFonts w:hint="eastAsia"/>
        </w:rPr>
      </w:pPr>
      <w:r>
        <w:rPr>
          <w:rFonts w:hint="eastAsia"/>
        </w:rPr>
        <w:t>（一）总体目标</w:t>
      </w:r>
    </w:p>
    <w:p>
      <w:pPr>
        <w:ind w:firstLine="454"/>
        <w:rPr>
          <w:rFonts w:hint="eastAsia"/>
          <w:lang w:eastAsia="zh-CN"/>
        </w:rPr>
      </w:pPr>
      <w:r>
        <w:rPr>
          <w:rFonts w:hint="eastAsia"/>
          <w:lang w:val="en-US" w:eastAsia="zh-CN"/>
        </w:rPr>
        <w:t>通过本课程的学习</w:t>
      </w:r>
      <w:r>
        <w:rPr>
          <w:rFonts w:hint="eastAsia"/>
        </w:rPr>
        <w:t>使学生系统掌握</w:t>
      </w:r>
      <w:r>
        <w:rPr>
          <w:rFonts w:hint="eastAsia"/>
          <w:lang w:eastAsia="zh-CN"/>
        </w:rPr>
        <w:t>工程计量与造价</w:t>
      </w:r>
      <w:r>
        <w:rPr>
          <w:rFonts w:hint="eastAsia"/>
        </w:rPr>
        <w:t>的基本原理、方法和程序，理解工程造价的构成和计算规则</w:t>
      </w:r>
      <w:r>
        <w:rPr>
          <w:rFonts w:hint="eastAsia"/>
          <w:lang w:eastAsia="zh-CN"/>
        </w:rPr>
        <w:t>，</w:t>
      </w:r>
      <w:r>
        <w:rPr>
          <w:rFonts w:hint="eastAsia"/>
          <w:lang w:val="en-US" w:eastAsia="zh-CN"/>
        </w:rPr>
        <w:t>并且</w:t>
      </w:r>
      <w:r>
        <w:rPr>
          <w:rFonts w:hint="eastAsia"/>
        </w:rPr>
        <w:t>学会使用计算机辅助</w:t>
      </w:r>
      <w:r>
        <w:rPr>
          <w:rFonts w:hint="eastAsia"/>
          <w:lang w:eastAsia="zh-CN"/>
        </w:rPr>
        <w:t>工程计量与造价</w:t>
      </w:r>
      <w:r>
        <w:rPr>
          <w:rFonts w:hint="eastAsia"/>
        </w:rPr>
        <w:t>软件</w:t>
      </w:r>
      <w:r>
        <w:rPr>
          <w:rFonts w:hint="eastAsia"/>
          <w:lang w:eastAsia="zh-CN"/>
        </w:rPr>
        <w:t>，</w:t>
      </w:r>
      <w:r>
        <w:rPr>
          <w:rFonts w:hint="eastAsia"/>
        </w:rPr>
        <w:t>提高</w:t>
      </w:r>
      <w:r>
        <w:rPr>
          <w:rFonts w:hint="eastAsia"/>
          <w:lang w:val="en-US" w:eastAsia="zh-CN"/>
        </w:rPr>
        <w:t>了</w:t>
      </w:r>
      <w:r>
        <w:rPr>
          <w:rFonts w:hint="eastAsia"/>
        </w:rPr>
        <w:t>学生的实践操作能力，使其能够熟练进行工程量计算和预算编制</w:t>
      </w:r>
      <w:r>
        <w:rPr>
          <w:rFonts w:hint="eastAsia"/>
          <w:lang w:eastAsia="zh-CN"/>
        </w:rPr>
        <w:t>，</w:t>
      </w:r>
      <w:r>
        <w:rPr>
          <w:rFonts w:hint="eastAsia"/>
        </w:rPr>
        <w:t>培养具备扎实理论基础、较强实践能力和良好职业素养的工程</w:t>
      </w:r>
      <w:r>
        <w:rPr>
          <w:rFonts w:hint="eastAsia"/>
          <w:lang w:val="en-US" w:eastAsia="zh-CN"/>
        </w:rPr>
        <w:t>安全评价与监理</w:t>
      </w:r>
      <w:r>
        <w:rPr>
          <w:rFonts w:hint="eastAsia"/>
        </w:rPr>
        <w:t>专业人才，为工程</w:t>
      </w:r>
      <w:r>
        <w:rPr>
          <w:rFonts w:hint="eastAsia"/>
          <w:lang w:val="en-US" w:eastAsia="zh-CN"/>
        </w:rPr>
        <w:t>安全评价与监理</w:t>
      </w:r>
      <w:r>
        <w:rPr>
          <w:rFonts w:hint="eastAsia"/>
        </w:rPr>
        <w:t>行业的可持续发展提供有力的人才支持</w:t>
      </w:r>
      <w:r>
        <w:rPr>
          <w:rFonts w:hint="eastAsia"/>
          <w:lang w:eastAsia="zh-CN"/>
        </w:rPr>
        <w:t>。</w:t>
      </w:r>
    </w:p>
    <w:p>
      <w:pPr>
        <w:ind w:firstLine="454"/>
        <w:rPr>
          <w:rFonts w:hint="default"/>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具体目标</w:t>
      </w:r>
    </w:p>
    <w:p>
      <w:pPr>
        <w:ind w:firstLine="454"/>
        <w:rPr>
          <w:rFonts w:hint="eastAsia"/>
        </w:rPr>
      </w:pPr>
      <w:r>
        <w:rPr>
          <w:rFonts w:hint="eastAsia"/>
        </w:rPr>
        <w:t>1.素质目标：通过课程学习，使学生逐渐养成以下情感、态度和价值观：</w:t>
      </w:r>
    </w:p>
    <w:p>
      <w:pPr>
        <w:ind w:firstLine="454"/>
        <w:rPr>
          <w:rFonts w:hint="eastAsia"/>
        </w:rPr>
      </w:pPr>
      <w:r>
        <w:rPr>
          <w:rFonts w:hint="eastAsia"/>
        </w:rPr>
        <w:t>（1）具有爱岗敬业、团队合作、遵章守纪的良好职业道德；</w:t>
      </w:r>
    </w:p>
    <w:p>
      <w:pPr>
        <w:ind w:firstLine="454"/>
        <w:rPr>
          <w:rFonts w:hint="eastAsia"/>
        </w:rPr>
      </w:pPr>
      <w:r>
        <w:rPr>
          <w:rFonts w:hint="eastAsia"/>
        </w:rPr>
        <w:t>（2）崇尚宪法、遵法守纪、崇德向善、诚实守信、尊重生命、热爱劳动，履行道德准则和行为规范，具有社会责任感和社会参与意识；</w:t>
      </w:r>
    </w:p>
    <w:p>
      <w:pPr>
        <w:ind w:firstLine="454"/>
        <w:rPr>
          <w:rFonts w:hint="eastAsia"/>
        </w:rPr>
      </w:pPr>
      <w:r>
        <w:rPr>
          <w:rFonts w:hint="eastAsia"/>
        </w:rPr>
        <w:t>（3）</w:t>
      </w:r>
      <w:r>
        <w:rPr>
          <w:rFonts w:hint="eastAsia"/>
          <w:lang w:val="en-US" w:eastAsia="zh-CN"/>
        </w:rPr>
        <w:t>具有</w:t>
      </w:r>
      <w:r>
        <w:rPr>
          <w:rFonts w:hint="eastAsia"/>
        </w:rPr>
        <w:t>创新精神和创新能力</w:t>
      </w:r>
      <w:r>
        <w:rPr>
          <w:rFonts w:hint="eastAsia"/>
          <w:lang w:eastAsia="zh-CN"/>
        </w:rPr>
        <w:t>、</w:t>
      </w:r>
      <w:r>
        <w:rPr>
          <w:rFonts w:hint="eastAsia"/>
        </w:rPr>
        <w:t>坚守原则、诚实守信、注重社会效益和可持续发展；</w:t>
      </w:r>
    </w:p>
    <w:p>
      <w:pPr>
        <w:ind w:firstLine="454"/>
        <w:rPr>
          <w:rFonts w:hint="eastAsia"/>
        </w:rPr>
      </w:pPr>
      <w:r>
        <w:rPr>
          <w:rFonts w:hint="eastAsia"/>
        </w:rPr>
        <w:t>（4）培养勇于奋斗、乐观向上，具有自我管理能力、职业生涯规划的意识，有较强的集体意识和团队合作精神。</w:t>
      </w:r>
    </w:p>
    <w:p>
      <w:pPr>
        <w:ind w:firstLine="454"/>
        <w:rPr>
          <w:rFonts w:hint="eastAsia"/>
        </w:rPr>
      </w:pPr>
      <w:r>
        <w:rPr>
          <w:rFonts w:hint="eastAsia"/>
        </w:rPr>
        <w:t>2.知识目标：通过课程学习，使学生逐渐具备以下知识和认知：</w:t>
      </w:r>
    </w:p>
    <w:p>
      <w:pPr>
        <w:ind w:firstLine="454"/>
        <w:rPr>
          <w:rFonts w:hint="eastAsia"/>
        </w:rPr>
      </w:pPr>
      <w:r>
        <w:rPr>
          <w:rFonts w:hint="eastAsia"/>
        </w:rPr>
        <w:t>（1）掌握工程量清单计价规范的指导思想、费用构成及计算程序；</w:t>
      </w:r>
    </w:p>
    <w:p>
      <w:pPr>
        <w:ind w:firstLine="454"/>
        <w:rPr>
          <w:rFonts w:hint="eastAsia"/>
        </w:rPr>
      </w:pPr>
      <w:r>
        <w:rPr>
          <w:rFonts w:hint="eastAsia"/>
        </w:rPr>
        <w:t>（2）熟悉建筑工程工程量计算和装饰装修工程工程量计算；</w:t>
      </w:r>
    </w:p>
    <w:p>
      <w:pPr>
        <w:ind w:firstLine="454"/>
        <w:rPr>
          <w:rFonts w:hint="eastAsia"/>
        </w:rPr>
      </w:pPr>
      <w:r>
        <w:rPr>
          <w:rFonts w:hint="eastAsia"/>
        </w:rPr>
        <w:t>（3）掌握工程量清单计用价依据与使用范围、格式、程序。</w:t>
      </w:r>
    </w:p>
    <w:p>
      <w:pPr>
        <w:ind w:firstLine="454"/>
        <w:rPr>
          <w:rFonts w:hint="eastAsia"/>
        </w:rPr>
      </w:pPr>
      <w:r>
        <w:rPr>
          <w:rFonts w:hint="eastAsia"/>
        </w:rPr>
        <w:t>3.能力目标：通过课程学习，使学生逐渐具备以下能力或技能：</w:t>
      </w:r>
    </w:p>
    <w:p>
      <w:pPr>
        <w:ind w:firstLine="454"/>
        <w:rPr>
          <w:rFonts w:hint="eastAsia"/>
        </w:rPr>
      </w:pPr>
      <w:r>
        <w:rPr>
          <w:rFonts w:hint="eastAsia"/>
        </w:rPr>
        <w:t>（1）能熟练识读建筑施工图和结构施工图；</w:t>
      </w:r>
    </w:p>
    <w:p>
      <w:pPr>
        <w:ind w:firstLine="454"/>
        <w:rPr>
          <w:rFonts w:hint="eastAsia"/>
        </w:rPr>
      </w:pPr>
      <w:r>
        <w:rPr>
          <w:rFonts w:hint="eastAsia"/>
        </w:rPr>
        <w:t>（2）能熟练计算建筑工程面积；</w:t>
      </w:r>
    </w:p>
    <w:p>
      <w:pPr>
        <w:ind w:firstLine="454"/>
        <w:rPr>
          <w:rFonts w:hint="eastAsia"/>
        </w:rPr>
      </w:pPr>
      <w:r>
        <w:rPr>
          <w:rFonts w:hint="eastAsia"/>
        </w:rPr>
        <w:t>（3）能够利用《建设工程工程量清单计价规则》编制建筑装饰工程工程量清单；</w:t>
      </w:r>
    </w:p>
    <w:p>
      <w:pPr>
        <w:ind w:firstLine="454"/>
        <w:rPr>
          <w:rFonts w:hint="eastAsia"/>
        </w:rPr>
      </w:pPr>
      <w:r>
        <w:rPr>
          <w:rFonts w:hint="eastAsia"/>
        </w:rPr>
        <w:t>（4）</w:t>
      </w:r>
      <w:bookmarkStart w:id="4" w:name="_Toc144476172"/>
      <w:r>
        <w:rPr>
          <w:rFonts w:hint="eastAsia"/>
        </w:rPr>
        <w:t>能够熟练使用软件编制造价（如广联达软件）。</w:t>
      </w:r>
    </w:p>
    <w:p>
      <w:pPr>
        <w:ind w:firstLine="454"/>
      </w:pPr>
      <w:r>
        <w:rPr>
          <w:rFonts w:hint="eastAsia"/>
        </w:rPr>
        <w:t>五、教学内容与安排</w:t>
      </w:r>
      <w:bookmarkEnd w:id="4"/>
    </w:p>
    <w:p>
      <w:pPr>
        <w:ind w:firstLine="454"/>
      </w:pPr>
      <w:r>
        <w:rPr>
          <w:rFonts w:hint="eastAsia"/>
        </w:rPr>
        <w:t>（一）教学内容设计原则</w:t>
      </w:r>
    </w:p>
    <w:p>
      <w:pPr>
        <w:pStyle w:val="15"/>
        <w:ind w:left="0" w:firstLine="454"/>
      </w:pPr>
      <w:r>
        <w:rPr>
          <w:rFonts w:hint="eastAsia"/>
        </w:rPr>
        <w:t>依据</w:t>
      </w:r>
      <w:r>
        <w:rPr>
          <w:rFonts w:hint="eastAsia"/>
          <w:lang w:val="en-US" w:eastAsia="zh-CN"/>
        </w:rPr>
        <w:t>工程安全评价与监理</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5"/>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b/>
                <w:bCs/>
                <w:lang w:eastAsia="zh-CN"/>
              </w:rPr>
            </w:pPr>
            <w:r>
              <w:rPr>
                <w:rFonts w:hint="eastAsia"/>
                <w:b/>
                <w:bCs/>
              </w:rPr>
              <w:t>教学要点</w:t>
            </w:r>
          </w:p>
          <w:p>
            <w:pPr>
              <w:pStyle w:val="2"/>
              <w:jc w:val="center"/>
              <w:rPr>
                <w:b/>
                <w:bCs/>
              </w:rPr>
            </w:pPr>
            <w:r>
              <w:rPr>
                <w:rFonts w:hint="eastAsia"/>
                <w:b/>
                <w:bCs/>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b/>
                <w:bCs/>
              </w:rPr>
            </w:pPr>
            <w:r>
              <w:rPr>
                <w:rFonts w:hint="eastAsia"/>
                <w:b/>
                <w:bCs/>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课程导论与基础</w:t>
            </w:r>
          </w:p>
          <w:p>
            <w:pPr>
              <w:pStyle w:val="2"/>
              <w:jc w:val="center"/>
              <w:rPr>
                <w:rFonts w:hint="eastAsia" w:ascii="宋体" w:hAnsi="宋体" w:eastAsia="宋体" w:cs="Times New Roman"/>
                <w:b w:val="0"/>
                <w:bCs w:val="0"/>
                <w:spacing w:val="10"/>
                <w:kern w:val="0"/>
                <w:sz w:val="21"/>
                <w:szCs w:val="24"/>
                <w:lang w:val="en-US" w:eastAsia="zh-CN" w:bidi="ar-S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w:t>
            </w:r>
            <w:r>
              <w:rPr>
                <w:rFonts w:hint="eastAsia" w:cs="Times New Roman"/>
                <w:b w:val="0"/>
                <w:bCs w:val="0"/>
                <w:spacing w:val="10"/>
                <w:kern w:val="0"/>
                <w:sz w:val="21"/>
                <w:szCs w:val="24"/>
                <w:lang w:val="en-US" w:eastAsia="zh-CN" w:bidi="ar-SA"/>
              </w:rPr>
              <w:t>工程计量与造价</w:t>
            </w:r>
            <w:r>
              <w:rPr>
                <w:rFonts w:hint="eastAsia" w:ascii="宋体" w:hAnsi="宋体" w:eastAsia="宋体" w:cs="Times New Roman"/>
                <w:b w:val="0"/>
                <w:bCs w:val="0"/>
                <w:spacing w:val="10"/>
                <w:kern w:val="0"/>
                <w:sz w:val="21"/>
                <w:szCs w:val="24"/>
                <w:lang w:val="en-US" w:eastAsia="zh-CN" w:bidi="ar-SA"/>
              </w:rPr>
              <w:t>的重要性</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w:t>
            </w:r>
            <w:r>
              <w:rPr>
                <w:rFonts w:hint="eastAsia" w:cs="Times New Roman"/>
                <w:b w:val="0"/>
                <w:bCs w:val="0"/>
                <w:spacing w:val="10"/>
                <w:kern w:val="0"/>
                <w:sz w:val="21"/>
                <w:szCs w:val="24"/>
                <w:lang w:val="en-US" w:eastAsia="zh-CN" w:bidi="ar-SA"/>
              </w:rPr>
              <w:t>工程计量与造价</w:t>
            </w:r>
            <w:r>
              <w:rPr>
                <w:rFonts w:hint="eastAsia" w:ascii="宋体" w:hAnsi="宋体" w:eastAsia="宋体" w:cs="Times New Roman"/>
                <w:b w:val="0"/>
                <w:bCs w:val="0"/>
                <w:spacing w:val="10"/>
                <w:kern w:val="0"/>
                <w:sz w:val="21"/>
                <w:szCs w:val="24"/>
                <w:lang w:val="en-US" w:eastAsia="zh-CN" w:bidi="ar-SA"/>
              </w:rPr>
              <w:t>相关的学术竞赛或技能竞赛、造价工程师、注册土木工程师</w:t>
            </w:r>
          </w:p>
          <w:p>
            <w:pPr>
              <w:pStyle w:val="2"/>
              <w:rPr>
                <w:rFonts w:hint="eastAsia" w:ascii="宋体" w:hAnsi="宋体" w:eastAsia="宋体" w:cs="Times New Roman"/>
                <w:b w:val="0"/>
                <w:bCs w:val="0"/>
                <w:spacing w:val="10"/>
                <w:kern w:val="0"/>
                <w:sz w:val="21"/>
                <w:szCs w:val="24"/>
                <w:lang w:val="en-US" w:eastAsia="zh-CN" w:bidi="ar-SA"/>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(1)鼓励学生参加与</w:t>
            </w:r>
            <w:r>
              <w:rPr>
                <w:rFonts w:hint="eastAsia" w:cs="Times New Roman"/>
                <w:b w:val="0"/>
                <w:bCs w:val="0"/>
                <w:spacing w:val="10"/>
                <w:kern w:val="0"/>
                <w:sz w:val="21"/>
                <w:szCs w:val="24"/>
                <w:lang w:val="en-US" w:eastAsia="zh-CN" w:bidi="ar-SA"/>
              </w:rPr>
              <w:t>工程计量与造价</w:t>
            </w:r>
            <w:r>
              <w:rPr>
                <w:rFonts w:hint="eastAsia" w:ascii="宋体" w:hAnsi="宋体" w:eastAsia="宋体" w:cs="Times New Roman"/>
                <w:b w:val="0"/>
                <w:bCs w:val="0"/>
                <w:spacing w:val="10"/>
                <w:kern w:val="0"/>
                <w:sz w:val="21"/>
                <w:szCs w:val="24"/>
                <w:lang w:val="en-US" w:eastAsia="zh-CN" w:bidi="ar-SA"/>
              </w:rPr>
              <w:t>相关的学术竞赛或技能竞赛，提升实际操作能力和团队协作能力</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(2)引导学生主动学习和探索，培养自主学习能力</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(3)在课程中融入团队讨论和合作项目，培养学生的团队协作和沟通能力</w:t>
            </w:r>
          </w:p>
          <w:p>
            <w:pPr>
              <w:pStyle w:val="2"/>
              <w:rPr>
                <w:rFonts w:hint="eastAsia" w:ascii="宋体" w:hAnsi="宋体" w:eastAsia="宋体" w:cs="Times New Roman"/>
                <w:b w:val="0"/>
                <w:bCs w:val="0"/>
                <w:spacing w:val="10"/>
                <w:kern w:val="0"/>
                <w:sz w:val="21"/>
                <w:szCs w:val="24"/>
                <w:lang w:val="en-US" w:eastAsia="zh-CN" w:bidi="ar-S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(1)掌握</w:t>
            </w:r>
            <w:r>
              <w:rPr>
                <w:rFonts w:hint="eastAsia" w:cs="Times New Roman"/>
                <w:b w:val="0"/>
                <w:bCs w:val="0"/>
                <w:spacing w:val="10"/>
                <w:kern w:val="0"/>
                <w:sz w:val="21"/>
                <w:szCs w:val="24"/>
                <w:lang w:val="en-US" w:eastAsia="zh-CN" w:bidi="ar-SA"/>
              </w:rPr>
              <w:t>工程计量与造价</w:t>
            </w:r>
            <w:r>
              <w:rPr>
                <w:rFonts w:hint="eastAsia" w:ascii="宋体" w:hAnsi="宋体" w:eastAsia="宋体" w:cs="Times New Roman"/>
                <w:b w:val="0"/>
                <w:bCs w:val="0"/>
                <w:spacing w:val="10"/>
                <w:kern w:val="0"/>
                <w:sz w:val="21"/>
                <w:szCs w:val="24"/>
                <w:lang w:val="en-US" w:eastAsia="zh-CN" w:bidi="ar-SA"/>
              </w:rPr>
              <w:t>的基本概念、原理和方法</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(2)理解</w:t>
            </w:r>
            <w:r>
              <w:rPr>
                <w:rFonts w:hint="eastAsia" w:cs="Times New Roman"/>
                <w:b w:val="0"/>
                <w:bCs w:val="0"/>
                <w:spacing w:val="10"/>
                <w:kern w:val="0"/>
                <w:sz w:val="21"/>
                <w:szCs w:val="24"/>
                <w:lang w:val="en-US" w:eastAsia="zh-CN" w:bidi="ar-SA"/>
              </w:rPr>
              <w:t>工程计量与造价</w:t>
            </w:r>
            <w:r>
              <w:rPr>
                <w:rFonts w:hint="eastAsia" w:ascii="宋体" w:hAnsi="宋体" w:eastAsia="宋体" w:cs="Times New Roman"/>
                <w:b w:val="0"/>
                <w:bCs w:val="0"/>
                <w:spacing w:val="10"/>
                <w:kern w:val="0"/>
                <w:sz w:val="21"/>
                <w:szCs w:val="24"/>
                <w:lang w:val="en-US" w:eastAsia="zh-CN" w:bidi="ar-SA"/>
              </w:rPr>
              <w:t>的构成和计算规则</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(3)熟悉国家关于</w:t>
            </w:r>
            <w:r>
              <w:rPr>
                <w:rFonts w:hint="eastAsia" w:cs="Times New Roman"/>
                <w:b w:val="0"/>
                <w:bCs w:val="0"/>
                <w:spacing w:val="10"/>
                <w:kern w:val="0"/>
                <w:sz w:val="21"/>
                <w:szCs w:val="24"/>
                <w:lang w:val="en-US" w:eastAsia="zh-CN" w:bidi="ar-SA"/>
              </w:rPr>
              <w:t>工程计量与造价</w:t>
            </w:r>
            <w:r>
              <w:rPr>
                <w:rFonts w:hint="eastAsia" w:ascii="宋体" w:hAnsi="宋体" w:eastAsia="宋体" w:cs="Times New Roman"/>
                <w:b w:val="0"/>
                <w:bCs w:val="0"/>
                <w:spacing w:val="10"/>
                <w:kern w:val="0"/>
                <w:sz w:val="21"/>
                <w:szCs w:val="24"/>
                <w:lang w:val="en-US" w:eastAsia="zh-CN" w:bidi="ar-SA"/>
              </w:rPr>
              <w:t>的规范和标准，如《建设工程工程量清单计价规范》等</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(1)能够熟练进行工程量的计算和费用的估算</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(2)能够对工程项目进行成本分析和控制</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(3)能够将所学知识应用于实际工程项目中，解决实际问题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1</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工程造价基础知识</w:t>
            </w:r>
          </w:p>
          <w:p>
            <w:pPr>
              <w:pStyle w:val="2"/>
              <w:jc w:val="center"/>
              <w:rPr>
                <w:rFonts w:hint="eastAsia" w:ascii="宋体" w:hAnsi="宋体" w:eastAsia="宋体" w:cs="Times New Roman"/>
                <w:b w:val="0"/>
                <w:bCs w:val="0"/>
                <w:spacing w:val="10"/>
                <w:kern w:val="0"/>
                <w:sz w:val="21"/>
                <w:szCs w:val="24"/>
                <w:lang w:val="en-US" w:eastAsia="zh-CN" w:bidi="ar-S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(1)工程造价是指进行某项工程建设所花费的全部费用，包括从筹建到竣工验收所使用的费用</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(2)工程造价的构成</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(3)工程造价的差异性、层次性、动态性和兼容性等特性</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(1)培养学生具备扎实的工程造价基础知识，为未来的职业生涯奠定坚实基础</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(2)强调学生应具备的责任心、团队协作精神和敬业精神等职业素养</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(3)鼓励学生主动参与课堂讨论和实践活动，提高学习兴趣和动力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(1)理解工程造价的定义、概念、构成和特性</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(2)熟悉工程造价计算的基本步骤和方法</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(3)熟悉工程造价行业标准和规范的要求</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(1)能够熟练进行工程造价的计算和分析</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(2)能够根据工程项目特点进行成本控制和预算编制</w:t>
            </w:r>
          </w:p>
          <w:p>
            <w:pPr>
              <w:pStyle w:val="2"/>
              <w:rPr>
                <w:rFonts w:hint="eastAsia" w:ascii="宋体" w:hAnsi="宋体" w:eastAsia="宋体" w:cs="Times New Roman"/>
                <w:b w:val="0"/>
                <w:bCs w:val="0"/>
                <w:spacing w:val="10"/>
                <w:kern w:val="0"/>
                <w:sz w:val="21"/>
                <w:szCs w:val="24"/>
                <w:lang w:val="en-US" w:eastAsia="zh-CN" w:bidi="ar-SA"/>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建筑工程定额与预算</w:t>
            </w:r>
          </w:p>
          <w:p>
            <w:pPr>
              <w:pStyle w:val="2"/>
              <w:jc w:val="center"/>
              <w:rPr>
                <w:rFonts w:hint="eastAsia" w:ascii="宋体" w:hAnsi="宋体" w:eastAsia="宋体" w:cs="Times New Roman"/>
                <w:b w:val="0"/>
                <w:bCs w:val="0"/>
                <w:spacing w:val="10"/>
                <w:kern w:val="0"/>
                <w:sz w:val="21"/>
                <w:szCs w:val="24"/>
                <w:lang w:val="en-US" w:eastAsia="zh-CN" w:bidi="ar-S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(1)建筑工程定额与预算的定义、目的和重要性</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(2)定额时间与材料消耗</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(3)施工机械台班消耗量</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(4)工程量计算与清单计价</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w:t>
            </w:r>
            <w:r>
              <w:rPr>
                <w:rFonts w:hint="eastAsia"/>
              </w:rPr>
              <w:t>鼓励学生参加与建筑工程定额与预算相关的技能竞赛和考试</w:t>
            </w:r>
          </w:p>
          <w:p>
            <w:pPr>
              <w:pStyle w:val="2"/>
              <w:rPr>
                <w:rFonts w:hint="eastAsia"/>
                <w:lang w:val="en-US" w:eastAsia="zh-CN"/>
              </w:rPr>
            </w:pPr>
            <w:r>
              <w:rPr>
                <w:rFonts w:hint="eastAsia"/>
                <w:lang w:val="en-US" w:eastAsia="zh-CN"/>
              </w:rPr>
              <w:t>(2)</w:t>
            </w:r>
            <w:r>
              <w:rPr>
                <w:rFonts w:hint="eastAsia"/>
              </w:rPr>
              <w:t>培养学生具备扎实的建筑工程定额与预算知识和技能</w:t>
            </w:r>
          </w:p>
          <w:p>
            <w:pPr>
              <w:pStyle w:val="2"/>
              <w:rPr>
                <w:rFonts w:hint="eastAsia"/>
                <w:lang w:val="en-US" w:eastAsia="zh-CN"/>
              </w:rPr>
            </w:pPr>
            <w:r>
              <w:rPr>
                <w:rFonts w:hint="eastAsia"/>
                <w:lang w:val="en-US" w:eastAsia="zh-CN"/>
              </w:rPr>
              <w:t>(3)</w:t>
            </w:r>
            <w:r>
              <w:rPr>
                <w:rFonts w:hint="eastAsia"/>
              </w:rPr>
              <w:t>鼓励学生主动参与课堂讨论和实践活动</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(1)掌握</w:t>
            </w:r>
            <w:r>
              <w:rPr>
                <w:rFonts w:hint="eastAsia"/>
              </w:rPr>
              <w:t>建筑工程定额与预算的基本概念</w:t>
            </w:r>
          </w:p>
          <w:p>
            <w:pPr>
              <w:pStyle w:val="2"/>
              <w:rPr>
                <w:rFonts w:hint="eastAsia"/>
                <w:lang w:val="en-US" w:eastAsia="zh-CN"/>
              </w:rPr>
            </w:pPr>
            <w:r>
              <w:rPr>
                <w:rFonts w:hint="eastAsia"/>
                <w:lang w:val="en-US" w:eastAsia="zh-CN"/>
              </w:rPr>
              <w:t>(2)</w:t>
            </w:r>
            <w:r>
              <w:rPr>
                <w:rFonts w:hint="eastAsia"/>
              </w:rPr>
              <w:t>熟悉定额的分类、编制原理和方法</w:t>
            </w:r>
          </w:p>
          <w:p>
            <w:pPr>
              <w:pStyle w:val="2"/>
              <w:rPr>
                <w:rFonts w:hint="eastAsia"/>
              </w:rPr>
            </w:pPr>
            <w:r>
              <w:rPr>
                <w:rFonts w:hint="eastAsia"/>
                <w:lang w:val="en-US" w:eastAsia="zh-CN"/>
              </w:rPr>
              <w:t>(3)</w:t>
            </w:r>
            <w:r>
              <w:rPr>
                <w:rFonts w:hint="eastAsia"/>
              </w:rPr>
              <w:t>熟练掌握定额时间、材料消耗、施工机械台班消耗量的计算方法</w:t>
            </w:r>
          </w:p>
          <w:p>
            <w:pPr>
              <w:pStyle w:val="2"/>
              <w:rPr>
                <w:rFonts w:hint="eastAsia"/>
                <w:lang w:val="en-US" w:eastAsia="zh-CN"/>
              </w:rPr>
            </w:pPr>
            <w:r>
              <w:rPr>
                <w:rFonts w:hint="eastAsia"/>
                <w:lang w:val="en-US" w:eastAsia="zh-CN"/>
              </w:rPr>
              <w:t>(4)</w:t>
            </w:r>
            <w:r>
              <w:rPr>
                <w:rFonts w:hint="eastAsia"/>
              </w:rPr>
              <w:t>理解工程量计算和清单计价的基本原理</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w:t>
            </w:r>
            <w:r>
              <w:rPr>
                <w:rFonts w:hint="eastAsia"/>
              </w:rPr>
              <w:t>能够熟练进行工程量计算和建筑工程定额与预算的编制</w:t>
            </w:r>
          </w:p>
          <w:p>
            <w:pPr>
              <w:pStyle w:val="2"/>
              <w:rPr>
                <w:rFonts w:hint="eastAsia"/>
              </w:rPr>
            </w:pPr>
            <w:r>
              <w:rPr>
                <w:rFonts w:hint="eastAsia"/>
                <w:lang w:val="en-US" w:eastAsia="zh-CN"/>
              </w:rPr>
              <w:t>(2)</w:t>
            </w:r>
            <w:r>
              <w:rPr>
                <w:rFonts w:hint="eastAsia"/>
              </w:rPr>
              <w:t>能够分析建筑工程造价的构成和变化原因</w:t>
            </w:r>
          </w:p>
          <w:p>
            <w:pPr>
              <w:pStyle w:val="2"/>
              <w:rPr>
                <w:rFonts w:hint="eastAsia"/>
                <w:lang w:val="en-US" w:eastAsia="zh-CN"/>
              </w:rPr>
            </w:pPr>
            <w:r>
              <w:rPr>
                <w:rFonts w:hint="eastAsia"/>
                <w:lang w:val="en-US" w:eastAsia="zh-CN"/>
              </w:rPr>
              <w:t>(3)</w:t>
            </w:r>
            <w:r>
              <w:rPr>
                <w:rFonts w:hint="eastAsia"/>
              </w:rPr>
              <w:t>能够将所学知识应用于实际工程项目中</w:t>
            </w:r>
          </w:p>
          <w:p>
            <w:pPr>
              <w:pStyle w:val="2"/>
              <w:rPr>
                <w:rFonts w:hint="eastAsia"/>
                <w:lang w:val="en-US" w:eastAsia="zh-CN"/>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2</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工程量清单与计价规则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right="0" w:firstLine="0"/>
              <w:rPr>
                <w:rFonts w:ascii="Segoe UI" w:hAnsi="Segoe UI" w:eastAsia="Segoe UI" w:cs="Segoe UI"/>
                <w:b/>
                <w:bCs/>
                <w:i w:val="0"/>
                <w:iCs w:val="0"/>
                <w:caps w:val="0"/>
                <w:spacing w:val="0"/>
                <w:sz w:val="33"/>
                <w:szCs w:val="33"/>
              </w:rPr>
            </w:pPr>
          </w:p>
          <w:p>
            <w:pPr>
              <w:pStyle w:val="2"/>
              <w:jc w:val="center"/>
              <w:rPr>
                <w:rFonts w:hint="eastAsi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lang w:val="en-US" w:eastAsia="zh-CN"/>
              </w:rPr>
              <w:t>(1)工程量清单计价应明确计价依据，包括基准价格、规范、法律法规等</w:t>
            </w:r>
          </w:p>
          <w:p>
            <w:pPr>
              <w:pStyle w:val="2"/>
              <w:rPr>
                <w:rFonts w:hint="eastAsia"/>
                <w:lang w:val="en-US" w:eastAsia="zh-CN"/>
              </w:rPr>
            </w:pPr>
            <w:r>
              <w:rPr>
                <w:rFonts w:hint="eastAsia"/>
                <w:lang w:val="en-US" w:eastAsia="zh-CN"/>
              </w:rPr>
              <w:t>(2)编制清晰明了的工程量清单</w:t>
            </w:r>
          </w:p>
          <w:p>
            <w:pPr>
              <w:pStyle w:val="2"/>
              <w:rPr>
                <w:rFonts w:hint="eastAsia"/>
                <w:lang w:val="en-US" w:eastAsia="zh-CN"/>
              </w:rPr>
            </w:pPr>
            <w:r>
              <w:rPr>
                <w:rFonts w:hint="eastAsia"/>
                <w:lang w:val="en-US" w:eastAsia="zh-CN"/>
              </w:rPr>
              <w:t>(3)根据工程量清单计价依据，合理确定清单单价，确保报价的准确性和可行性</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(1)培养学生严谨细致的工作态度，确保工程量清单和计价的准确性</w:t>
            </w:r>
          </w:p>
          <w:p>
            <w:pPr>
              <w:pStyle w:val="2"/>
              <w:rPr>
                <w:rFonts w:hint="eastAsia"/>
                <w:lang w:val="en-US" w:eastAsia="zh-CN"/>
              </w:rPr>
            </w:pPr>
            <w:r>
              <w:rPr>
                <w:rFonts w:hint="eastAsia"/>
                <w:lang w:val="en-US" w:eastAsia="zh-CN"/>
              </w:rPr>
              <w:t>(2)强调团队协作的重要性，培养学生的团队意识和协作能力</w:t>
            </w:r>
          </w:p>
          <w:p>
            <w:pPr>
              <w:pStyle w:val="2"/>
              <w:rPr>
                <w:rFonts w:hint="eastAsia"/>
                <w:lang w:val="en-US" w:eastAsia="zh-CN"/>
              </w:rPr>
            </w:pPr>
            <w:r>
              <w:rPr>
                <w:rFonts w:hint="eastAsia"/>
                <w:lang w:val="en-US" w:eastAsia="zh-CN"/>
              </w:rPr>
              <w:t>(3)培养学生的职业道德，如诚实、守信、公正、廉洁</w:t>
            </w:r>
          </w:p>
          <w:p>
            <w:pPr>
              <w:pStyle w:val="2"/>
              <w:rPr>
                <w:rFonts w:hint="eastAsia"/>
                <w:lang w:val="en-US" w:eastAsia="zh-CN"/>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(1)了解工程量清单计价的基本概念</w:t>
            </w:r>
          </w:p>
          <w:p>
            <w:pPr>
              <w:pStyle w:val="2"/>
              <w:rPr>
                <w:rFonts w:hint="eastAsia"/>
                <w:lang w:val="en-US" w:eastAsia="zh-CN"/>
              </w:rPr>
            </w:pPr>
            <w:r>
              <w:rPr>
                <w:rFonts w:hint="eastAsia"/>
                <w:lang w:val="en-US" w:eastAsia="zh-CN"/>
              </w:rPr>
              <w:t>(2)掌握工程量计算规则</w:t>
            </w:r>
          </w:p>
          <w:p>
            <w:pPr>
              <w:pStyle w:val="2"/>
              <w:rPr>
                <w:rFonts w:hint="eastAsia"/>
                <w:lang w:val="en-US" w:eastAsia="zh-CN"/>
              </w:rPr>
            </w:pPr>
            <w:r>
              <w:rPr>
                <w:rFonts w:hint="eastAsia"/>
                <w:lang w:val="en-US" w:eastAsia="zh-CN"/>
              </w:rPr>
              <w:t>(3)了解与工程量清单计价相关的政策法规和标准</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(1)具备编制房屋建筑与装饰工程工程量清单的能力</w:t>
            </w:r>
          </w:p>
          <w:p>
            <w:pPr>
              <w:pStyle w:val="2"/>
              <w:rPr>
                <w:rFonts w:hint="eastAsia"/>
                <w:lang w:val="en-US" w:eastAsia="zh-CN"/>
              </w:rPr>
            </w:pPr>
            <w:r>
              <w:rPr>
                <w:rFonts w:hint="eastAsia"/>
                <w:lang w:val="en-US" w:eastAsia="zh-CN"/>
              </w:rPr>
              <w:t>(2)具备编制房屋建筑与装饰工程招标控制价、投标报价的能力</w:t>
            </w:r>
          </w:p>
          <w:p>
            <w:pPr>
              <w:pStyle w:val="2"/>
              <w:rPr>
                <w:rFonts w:hint="eastAsia"/>
                <w:lang w:val="en-US" w:eastAsia="zh-CN"/>
              </w:rPr>
            </w:pPr>
            <w:r>
              <w:rPr>
                <w:rFonts w:hint="eastAsia"/>
                <w:lang w:val="en-US" w:eastAsia="zh-CN"/>
              </w:rPr>
              <w:t>(3)具备办理房屋建筑与装饰工程工程结算的能力</w:t>
            </w:r>
          </w:p>
          <w:p>
            <w:pPr>
              <w:pStyle w:val="2"/>
              <w:rPr>
                <w:rFonts w:hint="eastAsia"/>
                <w:lang w:val="en-US" w:eastAsia="zh-CN"/>
              </w:rPr>
            </w:pPr>
            <w:r>
              <w:rPr>
                <w:rFonts w:hint="eastAsia"/>
                <w:lang w:val="en-US" w:eastAsia="zh-CN"/>
              </w:rPr>
              <w:t>(4)具备应用计算机计价软件进行工程造价管理工作的能力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2</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pPr>
            <w:r>
              <w:rPr>
                <w:rFonts w:hint="default" w:ascii="宋体" w:hAnsi="宋体" w:eastAsia="宋体" w:cs="Times New Roman"/>
                <w:b w:val="0"/>
                <w:bCs w:val="0"/>
                <w:spacing w:val="10"/>
                <w:kern w:val="0"/>
                <w:sz w:val="21"/>
                <w:szCs w:val="24"/>
                <w:lang w:val="en-US" w:eastAsia="zh-CN" w:bidi="ar-SA"/>
              </w:rPr>
              <w:t>建筑与装饰工程计量</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w:t>
            </w:r>
            <w:r>
              <w:rPr>
                <w:rFonts w:hint="eastAsia"/>
              </w:rPr>
              <w:t>建筑与装饰工程计量的定义、目的及重要性</w:t>
            </w:r>
          </w:p>
          <w:p>
            <w:pPr>
              <w:pStyle w:val="2"/>
              <w:rPr>
                <w:rFonts w:hint="eastAsia"/>
                <w:lang w:val="en-US" w:eastAsia="zh-CN"/>
              </w:rPr>
            </w:pPr>
            <w:r>
              <w:rPr>
                <w:rFonts w:hint="eastAsia"/>
                <w:lang w:val="en-US" w:eastAsia="zh-CN"/>
              </w:rPr>
              <w:t>(2)</w:t>
            </w:r>
            <w:r>
              <w:rPr>
                <w:rFonts w:hint="eastAsia"/>
              </w:rPr>
              <w:t>各种建筑与装饰工程的工程量计算规则，包括面积、体积、长度、重量等的计算</w:t>
            </w:r>
          </w:p>
          <w:p>
            <w:pPr>
              <w:pStyle w:val="2"/>
              <w:rPr>
                <w:rFonts w:hint="eastAsia"/>
                <w:lang w:val="en-US" w:eastAsia="zh-CN"/>
              </w:rPr>
            </w:pPr>
            <w:r>
              <w:rPr>
                <w:rFonts w:hint="eastAsia"/>
                <w:lang w:val="en-US" w:eastAsia="zh-CN"/>
              </w:rPr>
              <w:t>(3)</w:t>
            </w:r>
            <w:r>
              <w:rPr>
                <w:rFonts w:hint="eastAsia"/>
              </w:rPr>
              <w:t>在竞赛或考试中，需要按照相关规范和标准进行计算和计价</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(1)培养学生的认真态度和责任感</w:t>
            </w:r>
          </w:p>
          <w:p>
            <w:pPr>
              <w:pStyle w:val="2"/>
              <w:rPr>
                <w:rFonts w:hint="eastAsia"/>
                <w:lang w:val="en-US" w:eastAsia="zh-CN"/>
              </w:rPr>
            </w:pPr>
            <w:r>
              <w:rPr>
                <w:rFonts w:hint="eastAsia"/>
                <w:lang w:val="en-US" w:eastAsia="zh-CN"/>
              </w:rPr>
              <w:t>(2)</w:t>
            </w:r>
            <w:r>
              <w:rPr>
                <w:rFonts w:hint="eastAsia"/>
              </w:rPr>
              <w:t>培养学生在计算过程中的严谨认真态度，确保计算结果的准确性</w:t>
            </w:r>
          </w:p>
          <w:p>
            <w:pPr>
              <w:pStyle w:val="2"/>
              <w:rPr>
                <w:rFonts w:hint="eastAsia"/>
                <w:lang w:val="en-US" w:eastAsia="zh-CN"/>
              </w:rPr>
            </w:pPr>
            <w:r>
              <w:rPr>
                <w:rFonts w:hint="eastAsia"/>
                <w:lang w:val="en-US" w:eastAsia="zh-CN"/>
              </w:rPr>
              <w:t>(3)培养学生的沟通能力和团队协作精神，使其能够与团队成员有效沟通、协作解决问题</w:t>
            </w:r>
          </w:p>
          <w:p>
            <w:pPr>
              <w:pStyle w:val="2"/>
              <w:rPr>
                <w:rFonts w:hint="eastAsia"/>
                <w:lang w:val="en-US" w:eastAsia="zh-CN"/>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w:t>
            </w:r>
            <w:r>
              <w:rPr>
                <w:rFonts w:hint="eastAsia"/>
              </w:rPr>
              <w:t>掌握建筑与装饰工程计量的基本原理和方法</w:t>
            </w:r>
          </w:p>
          <w:p>
            <w:pPr>
              <w:pStyle w:val="2"/>
              <w:rPr>
                <w:rFonts w:hint="eastAsia"/>
                <w:lang w:val="en-US" w:eastAsia="zh-CN"/>
              </w:rPr>
            </w:pPr>
            <w:r>
              <w:rPr>
                <w:rFonts w:hint="eastAsia"/>
                <w:lang w:val="en-US" w:eastAsia="zh-CN"/>
              </w:rPr>
              <w:t>(2)</w:t>
            </w:r>
            <w:r>
              <w:rPr>
                <w:rFonts w:hint="eastAsia"/>
              </w:rPr>
              <w:t>熟悉各种工程与装饰工程的工程量计算规则和方法</w:t>
            </w:r>
          </w:p>
          <w:p>
            <w:pPr>
              <w:pStyle w:val="2"/>
              <w:rPr>
                <w:rFonts w:hint="eastAsia"/>
                <w:lang w:val="en-US" w:eastAsia="zh-CN"/>
              </w:rPr>
            </w:pPr>
            <w:r>
              <w:rPr>
                <w:rFonts w:hint="eastAsia"/>
                <w:lang w:val="en-US" w:eastAsia="zh-CN"/>
              </w:rPr>
              <w:t>(3)</w:t>
            </w:r>
            <w:r>
              <w:rPr>
                <w:rFonts w:hint="eastAsia"/>
              </w:rPr>
              <w:t>了解预算定额、市场价格、费用标准等计价依据</w:t>
            </w:r>
          </w:p>
          <w:p>
            <w:pPr>
              <w:pStyle w:val="2"/>
              <w:rPr>
                <w:rFonts w:hint="eastAsia"/>
                <w:lang w:val="en-US" w:eastAsia="zh-CN"/>
              </w:rPr>
            </w:pPr>
            <w:r>
              <w:rPr>
                <w:rFonts w:hint="eastAsia"/>
                <w:lang w:val="en-US" w:eastAsia="zh-CN"/>
              </w:rPr>
              <w:t>(4)</w:t>
            </w:r>
            <w:r>
              <w:rPr>
                <w:rFonts w:hint="eastAsia"/>
              </w:rPr>
              <w:t>掌握使用专业软件进行工程量计算和计价的基本技能</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w:t>
            </w:r>
            <w:r>
              <w:rPr>
                <w:rFonts w:hint="eastAsia"/>
              </w:rPr>
              <w:t>具备独立完成建筑与装饰工程计量的能力</w:t>
            </w:r>
          </w:p>
          <w:p>
            <w:pPr>
              <w:pStyle w:val="2"/>
              <w:rPr>
                <w:rFonts w:hint="eastAsia"/>
                <w:lang w:val="en-US" w:eastAsia="zh-CN"/>
              </w:rPr>
            </w:pPr>
            <w:r>
              <w:rPr>
                <w:rFonts w:hint="eastAsia"/>
                <w:lang w:val="en-US" w:eastAsia="zh-CN"/>
              </w:rPr>
              <w:t>(2)</w:t>
            </w:r>
            <w:r>
              <w:rPr>
                <w:rFonts w:hint="eastAsia"/>
              </w:rPr>
              <w:t>能够对计算结果进行分析，提出合理的建议和解决方案</w:t>
            </w:r>
          </w:p>
          <w:p>
            <w:pPr>
              <w:pStyle w:val="2"/>
              <w:rPr>
                <w:rFonts w:hint="eastAsia"/>
                <w:lang w:val="en-US" w:eastAsia="zh-CN"/>
              </w:rPr>
            </w:pPr>
            <w:r>
              <w:rPr>
                <w:rFonts w:hint="eastAsia"/>
                <w:lang w:val="en-US" w:eastAsia="zh-CN"/>
              </w:rPr>
              <w:t>(3)</w:t>
            </w:r>
            <w:r>
              <w:rPr>
                <w:rFonts w:hint="eastAsia"/>
              </w:rPr>
              <w:t>能够与客户、同事等有效沟通，解决工作中的问题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2</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工程材料与设备计价</w:t>
            </w:r>
          </w:p>
          <w:p>
            <w:pPr>
              <w:pStyle w:val="2"/>
              <w:ind w:firstLine="0" w:firstLineChars="0"/>
              <w:jc w:val="center"/>
              <w:rPr>
                <w:rFonts w:hint="eastAsi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(1)工程材料与设备计价的基本概念、原理和方法，确保学生理解其重要性</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(2)工程材料与设备计价的依据，包括市场价格、供应情况、质量标准</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(3)展示工程材料与设备计价的完整流程，包括信息收集、分析、计算和复核等步骤</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(1)培养学生在计价过程中的严谨认真态度，确保计算结果的准确性</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(2)培养学生对市场变化的敏感度</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(3)培养学生的沟通能力和团队协作精神，使其能够与团队成员有效沟通、协作解决问题</w:t>
            </w:r>
          </w:p>
          <w:p>
            <w:pPr>
              <w:pStyle w:val="2"/>
              <w:rPr>
                <w:rFonts w:hint="eastAsia" w:ascii="宋体" w:hAnsi="宋体" w:eastAsia="宋体" w:cs="Times New Roman"/>
                <w:b w:val="0"/>
                <w:bCs w:val="0"/>
                <w:spacing w:val="10"/>
                <w:kern w:val="0"/>
                <w:sz w:val="21"/>
                <w:szCs w:val="24"/>
                <w:lang w:val="en-US" w:eastAsia="zh-CN" w:bidi="ar-SA"/>
              </w:rPr>
            </w:pPr>
          </w:p>
          <w:p>
            <w:pPr>
              <w:pStyle w:val="2"/>
              <w:rPr>
                <w:rFonts w:hint="eastAsia" w:ascii="宋体" w:hAnsi="宋体" w:eastAsia="宋体" w:cs="Times New Roman"/>
                <w:b w:val="0"/>
                <w:bCs w:val="0"/>
                <w:spacing w:val="10"/>
                <w:kern w:val="0"/>
                <w:sz w:val="21"/>
                <w:szCs w:val="24"/>
                <w:lang w:val="en-US" w:eastAsia="zh-CN" w:bidi="ar-S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(1)理解工程材料与设备计价的基本概念、原理和方法</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(2)熟悉工程材料与设备计价的依据和影响因素</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(3)了解工程材料与设备计价的完整流程和步骤</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(4)掌握各种工程材料与设备计价方法，并能灵活应用</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(1)具备独立完成工程材料与设备计价的能力</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(2)能够对市场材料价格、设备性能等进行分析，为计价提供依据</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(3)能够将理论知识应用于实际工程中，解决材料与设备计价中的实际问题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工程费用分析与控制</w:t>
            </w:r>
          </w:p>
          <w:p>
            <w:pPr>
              <w:pStyle w:val="2"/>
              <w:ind w:firstLine="0" w:firstLineChars="0"/>
              <w:rPr>
                <w:rFonts w:hint="eastAsia"/>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(1)工程费用分析与控制的基本概念、原理及其重要性</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(2)工程费用分析与控制的完整流程</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(3)多种费用控制策略，如预算控制、成本估算、变更管理</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(1)培养学生在费用分析与控制过程中的严谨认真态度，确保分析结果的准确性</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(2)培养学生对市场变化的敏感度</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(3)培养学生的沟通能力和团队协作精神，使其能够与团队成员有效沟通、协作解决问题</w:t>
            </w:r>
          </w:p>
          <w:p>
            <w:pPr>
              <w:pStyle w:val="2"/>
              <w:rPr>
                <w:rFonts w:hint="eastAsia" w:ascii="宋体" w:hAnsi="宋体" w:eastAsia="宋体" w:cs="Times New Roman"/>
                <w:b w:val="0"/>
                <w:bCs w:val="0"/>
                <w:spacing w:val="10"/>
                <w:kern w:val="0"/>
                <w:sz w:val="21"/>
                <w:szCs w:val="24"/>
                <w:lang w:val="en-US" w:eastAsia="zh-CN" w:bidi="ar-SA"/>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(1)理解工程费用分析与控制的基本概念、原理和方法</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(2)熟悉工程费用分析与控制的完整流程和方法</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(3)了解多种费用控制策略及其应用场景</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(4)掌握风险识别、评估、应对和监控的方法</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(1)能够分析实际工程案例中的费用问题，并提出合理的解决方案</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(2)能够将理论知识应用于实际工程费用分析与控制中</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(3)能够与团队成员、供应商等多方进行有效沟通和协作</w:t>
            </w:r>
          </w:p>
          <w:p>
            <w:pPr>
              <w:pStyle w:val="2"/>
              <w:rPr>
                <w:rFonts w:hint="eastAsia" w:ascii="宋体" w:hAnsi="宋体" w:eastAsia="宋体" w:cs="Times New Roman"/>
                <w:b w:val="0"/>
                <w:bCs w:val="0"/>
                <w:spacing w:val="10"/>
                <w:kern w:val="0"/>
                <w:sz w:val="21"/>
                <w:szCs w:val="24"/>
                <w:lang w:val="en-US" w:eastAsia="zh-CN" w:bidi="ar-SA"/>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1</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工程计价软件应用</w:t>
            </w:r>
          </w:p>
          <w:p>
            <w:pPr>
              <w:pStyle w:val="2"/>
              <w:ind w:firstLine="0" w:firstLineChars="0"/>
              <w:jc w:val="center"/>
              <w:rPr>
                <w:rFonts w:hint="eastAsia"/>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(1)工程计价软件的基本界面、功能和操作流程</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(2)通过实际工程案例，展示如何使用软件进行计价分析</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(3)软件的高级功能，如市场价格分析、风险评估、数据导出等</w:t>
            </w:r>
          </w:p>
          <w:p>
            <w:pPr>
              <w:pStyle w:val="2"/>
              <w:rPr>
                <w:rFonts w:hint="eastAsia" w:ascii="宋体" w:hAnsi="宋体" w:eastAsia="宋体" w:cs="Times New Roman"/>
                <w:b w:val="0"/>
                <w:bCs w:val="0"/>
                <w:spacing w:val="10"/>
                <w:kern w:val="0"/>
                <w:sz w:val="21"/>
                <w:szCs w:val="24"/>
                <w:lang w:val="en-US" w:eastAsia="zh-CN" w:bidi="ar-SA"/>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(1)培养学生严谨认真的工作态度，确保计价结果的准确性</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(2)培养学生根据计价结果进行数据分析和决策</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(3)培养学生在使用工程计价软件过程中独立解决问题的能力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(1)掌握工程计价软件的基本功能和操作流程</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(2)了解工程计价的基本原理和方法，为软件应用提供理论基础</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(3)熟悉与工程计价相关的行业规范和标准，确保计价工作的合规性</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(1)能够熟练掌握工程计价软件的基本操作，包括新建项目、数据输入、清单计价、报表生成等各个环节</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(2)能够准确应用工程计价软件进行项目的计价分析</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(3)能够利用工程计价软件生成的各种报表和数据分析结果，进行项目的成本分析、预算控制以及决策支持</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rPr>
            </w:pPr>
            <w:r>
              <w:rPr>
                <w:rFonts w:hint="eastAsia"/>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w:t>
            </w: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结</w:t>
            </w:r>
            <w:r>
              <w:rPr>
                <w:rFonts w:hint="eastAsia" w:cs="Times New Roman"/>
                <w:b w:val="0"/>
                <w:bCs w:val="0"/>
                <w:spacing w:val="10"/>
                <w:kern w:val="0"/>
                <w:sz w:val="21"/>
                <w:szCs w:val="24"/>
                <w:lang w:val="en-US" w:eastAsia="zh-CN" w:bidi="ar-SA"/>
              </w:rPr>
              <w:t>工程计量与造价</w:t>
            </w:r>
            <w:r>
              <w:rPr>
                <w:rFonts w:hint="default" w:ascii="宋体" w:hAnsi="宋体" w:eastAsia="宋体" w:cs="Times New Roman"/>
                <w:b w:val="0"/>
                <w:bCs w:val="0"/>
                <w:spacing w:val="10"/>
                <w:kern w:val="0"/>
                <w:sz w:val="21"/>
                <w:szCs w:val="24"/>
                <w:lang w:val="en-US" w:eastAsia="zh-CN" w:bidi="ar-SA"/>
              </w:rPr>
              <w:t>案例分析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right="0" w:firstLine="0"/>
              <w:jc w:val="center"/>
              <w:rPr>
                <w:rFonts w:ascii="Segoe UI" w:hAnsi="Segoe UI" w:eastAsia="Segoe UI" w:cs="Segoe UI"/>
                <w:b/>
                <w:bCs/>
                <w:i w:val="0"/>
                <w:iCs w:val="0"/>
                <w:caps w:val="0"/>
                <w:spacing w:val="0"/>
                <w:sz w:val="33"/>
                <w:szCs w:val="33"/>
              </w:rPr>
            </w:pPr>
          </w:p>
          <w:p>
            <w:pPr>
              <w:pStyle w:val="2"/>
              <w:jc w:val="both"/>
              <w:rPr>
                <w:rFonts w:hint="eastAsia" w:ascii="宋体" w:hAnsi="宋体" w:eastAsia="宋体" w:cs="Times New Roman"/>
                <w:b w:val="0"/>
                <w:bCs w:val="0"/>
                <w:spacing w:val="10"/>
                <w:kern w:val="0"/>
                <w:sz w:val="21"/>
                <w:szCs w:val="24"/>
                <w:lang w:val="en-US" w:eastAsia="zh-CN" w:bidi="ar-S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w:t>
            </w:r>
            <w:r>
              <w:rPr>
                <w:rFonts w:hint="eastAsia" w:cs="Times New Roman"/>
                <w:b w:val="0"/>
                <w:bCs w:val="0"/>
                <w:spacing w:val="10"/>
                <w:kern w:val="0"/>
                <w:sz w:val="21"/>
                <w:szCs w:val="24"/>
                <w:lang w:val="en-US" w:eastAsia="zh-CN" w:bidi="ar-SA"/>
              </w:rPr>
              <w:t>工程计量与造价</w:t>
            </w:r>
            <w:r>
              <w:rPr>
                <w:rFonts w:hint="eastAsia" w:ascii="宋体" w:hAnsi="宋体" w:eastAsia="宋体" w:cs="Times New Roman"/>
                <w:b w:val="0"/>
                <w:bCs w:val="0"/>
                <w:spacing w:val="10"/>
                <w:kern w:val="0"/>
                <w:sz w:val="21"/>
                <w:szCs w:val="24"/>
                <w:lang w:val="en-US" w:eastAsia="zh-CN" w:bidi="ar-SA"/>
              </w:rPr>
              <w:t>的基本原理、方法和步骤</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w:t>
            </w:r>
            <w:r>
              <w:rPr>
                <w:rFonts w:hint="eastAsia" w:cs="Times New Roman"/>
                <w:b w:val="0"/>
                <w:bCs w:val="0"/>
                <w:spacing w:val="10"/>
                <w:kern w:val="0"/>
                <w:sz w:val="21"/>
                <w:szCs w:val="24"/>
                <w:lang w:val="en-US" w:eastAsia="zh-CN" w:bidi="ar-SA"/>
              </w:rPr>
              <w:t>工程计量与造价</w:t>
            </w:r>
            <w:r>
              <w:rPr>
                <w:rFonts w:hint="eastAsia" w:ascii="宋体" w:hAnsi="宋体" w:eastAsia="宋体" w:cs="Times New Roman"/>
                <w:b w:val="0"/>
                <w:bCs w:val="0"/>
                <w:spacing w:val="10"/>
                <w:kern w:val="0"/>
                <w:sz w:val="21"/>
                <w:szCs w:val="24"/>
                <w:lang w:val="en-US" w:eastAsia="zh-CN" w:bidi="ar-SA"/>
              </w:rPr>
              <w:t>过程，包括清单编制、定额套用、费用计算</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(3)引导学生讨论案例中的难点和疑点，共同寻找解决方案</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(1)培养学生的</w:t>
            </w:r>
            <w:r>
              <w:rPr>
                <w:rFonts w:hint="eastAsia" w:cs="Times New Roman"/>
                <w:b w:val="0"/>
                <w:bCs w:val="0"/>
                <w:spacing w:val="10"/>
                <w:kern w:val="0"/>
                <w:sz w:val="21"/>
                <w:szCs w:val="24"/>
                <w:lang w:val="en-US" w:eastAsia="zh-CN" w:bidi="ar-SA"/>
              </w:rPr>
              <w:t>工程计量与造价</w:t>
            </w:r>
            <w:r>
              <w:rPr>
                <w:rFonts w:hint="eastAsia" w:ascii="宋体" w:hAnsi="宋体" w:eastAsia="宋体" w:cs="Times New Roman"/>
                <w:b w:val="0"/>
                <w:bCs w:val="0"/>
                <w:spacing w:val="10"/>
                <w:kern w:val="0"/>
                <w:sz w:val="21"/>
                <w:szCs w:val="24"/>
                <w:lang w:val="en-US" w:eastAsia="zh-CN" w:bidi="ar-SA"/>
              </w:rPr>
              <w:t>专业素养，了解行业规范和标准</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(2)培养学生的团队协作精神，共同完成工程项目</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(3)培养学生的自主学习能力，关注行业动态和技术更新</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(1)掌握</w:t>
            </w:r>
            <w:r>
              <w:rPr>
                <w:rFonts w:hint="eastAsia" w:cs="Times New Roman"/>
                <w:b w:val="0"/>
                <w:bCs w:val="0"/>
                <w:spacing w:val="10"/>
                <w:kern w:val="0"/>
                <w:sz w:val="21"/>
                <w:szCs w:val="24"/>
                <w:lang w:val="en-US" w:eastAsia="zh-CN" w:bidi="ar-SA"/>
              </w:rPr>
              <w:t>工程计量与造价</w:t>
            </w:r>
            <w:r>
              <w:rPr>
                <w:rFonts w:hint="eastAsia" w:ascii="宋体" w:hAnsi="宋体" w:eastAsia="宋体" w:cs="Times New Roman"/>
                <w:b w:val="0"/>
                <w:bCs w:val="0"/>
                <w:spacing w:val="10"/>
                <w:kern w:val="0"/>
                <w:sz w:val="21"/>
                <w:szCs w:val="24"/>
                <w:lang w:val="en-US" w:eastAsia="zh-CN" w:bidi="ar-SA"/>
              </w:rPr>
              <w:t>的基本理论</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(2)了解国家和地方关于</w:t>
            </w:r>
            <w:r>
              <w:rPr>
                <w:rFonts w:hint="eastAsia" w:cs="Times New Roman"/>
                <w:b w:val="0"/>
                <w:bCs w:val="0"/>
                <w:spacing w:val="10"/>
                <w:kern w:val="0"/>
                <w:sz w:val="21"/>
                <w:szCs w:val="24"/>
                <w:lang w:val="en-US" w:eastAsia="zh-CN" w:bidi="ar-SA"/>
              </w:rPr>
              <w:t>工程计量与造价</w:t>
            </w:r>
            <w:r>
              <w:rPr>
                <w:rFonts w:hint="eastAsia" w:ascii="宋体" w:hAnsi="宋体" w:eastAsia="宋体" w:cs="Times New Roman"/>
                <w:b w:val="0"/>
                <w:bCs w:val="0"/>
                <w:spacing w:val="10"/>
                <w:kern w:val="0"/>
                <w:sz w:val="21"/>
                <w:szCs w:val="24"/>
                <w:lang w:val="en-US" w:eastAsia="zh-CN" w:bidi="ar-SA"/>
              </w:rPr>
              <w:t>的规范与标准</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(3)掌握工程计价软件的基本功能和操作界面</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(1)能够运用所学知识进行实际工程的计量与计价工作</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(2)能够分析实际工程案例中的计量与计价问题</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(3)能够与团队成员协作，共同解决复杂问题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1</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65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rPr>
              <w:t>1</w:t>
            </w:r>
            <w:r>
              <w:rPr>
                <w:rFonts w:hint="eastAsia"/>
                <w:lang w:val="en-US" w:eastAsia="zh-CN"/>
              </w:rPr>
              <w:t>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rPr>
            </w:pPr>
            <w:r>
              <w:rPr>
                <w:rFonts w:hint="eastAsia"/>
                <w:lang w:val="en-US" w:eastAsia="zh-CN"/>
              </w:rPr>
              <w:t>36</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lang w:val="en-US"/>
              </w:rPr>
            </w:pPr>
            <w:r>
              <w:rPr>
                <w:rFonts w:hint="eastAsia"/>
                <w:lang w:val="en-US" w:eastAsia="zh-CN"/>
              </w:rPr>
              <w:t>18</w:t>
            </w:r>
          </w:p>
        </w:tc>
      </w:tr>
    </w:tbl>
    <w:p>
      <w:pPr>
        <w:ind w:firstLine="454"/>
        <w:rPr>
          <w:rFonts w:hint="eastAsia" w:eastAsia="宋体"/>
          <w:lang w:eastAsia="zh-CN"/>
        </w:rPr>
      </w:pPr>
      <w:bookmarkStart w:id="5" w:name="_Toc144476173"/>
    </w:p>
    <w:p>
      <w:pPr>
        <w:rPr>
          <w:rFonts w:hint="eastAsia"/>
        </w:rPr>
      </w:pPr>
      <w:r>
        <w:rPr>
          <w:rFonts w:hint="eastAsia"/>
        </w:rPr>
        <w:br w:type="page"/>
      </w:r>
    </w:p>
    <w:p>
      <w:pPr>
        <w:ind w:firstLine="454"/>
      </w:pPr>
      <w:r>
        <w:rPr>
          <w:rFonts w:hint="eastAsia"/>
        </w:rPr>
        <w:t>六、考核标准与方式设计</w:t>
      </w:r>
      <w:bookmarkEnd w:id="5"/>
    </w:p>
    <w:p>
      <w:pPr>
        <w:ind w:firstLine="454"/>
      </w:pPr>
      <w:bookmarkStart w:id="6" w:name="_Hlk140356650"/>
      <w:bookmarkStart w:id="7" w:name="_Hlk140358302"/>
      <w:r>
        <w:rPr>
          <w:rFonts w:hint="eastAsia"/>
        </w:rPr>
        <w:t>（一）考核标准</w:t>
      </w:r>
    </w:p>
    <w:p>
      <w:pPr>
        <w:ind w:firstLine="454"/>
      </w:pPr>
      <w:r>
        <w:rPr>
          <w:rFonts w:hint="eastAsia"/>
        </w:rPr>
        <w:t>课程考核标准依据课程目标建立课程考核的“应知”“应会”体系，</w:t>
      </w:r>
      <w:bookmarkEnd w:id="6"/>
      <w:r>
        <w:rPr>
          <w:rFonts w:hint="eastAsia"/>
        </w:rPr>
        <w:t>详见表2。</w:t>
      </w:r>
    </w:p>
    <w:p>
      <w:pPr>
        <w:ind w:firstLine="454"/>
        <w:jc w:val="center"/>
      </w:pPr>
      <w:bookmarkStart w:id="8" w:name="_Hlk140356725"/>
      <w:r>
        <w:rPr>
          <w:rFonts w:hint="eastAsia"/>
        </w:rPr>
        <w:t>表2：课程考核标准表</w:t>
      </w:r>
      <w:bookmarkEnd w:id="7"/>
      <w:bookmarkEnd w:id="8"/>
    </w:p>
    <w:tbl>
      <w:tblPr>
        <w:tblStyle w:val="25"/>
        <w:tblW w:w="9320" w:type="dxa"/>
        <w:tblInd w:w="0" w:type="dxa"/>
        <w:tblLayout w:type="autofit"/>
        <w:tblCellMar>
          <w:top w:w="0" w:type="dxa"/>
          <w:left w:w="0" w:type="dxa"/>
          <w:bottom w:w="0" w:type="dxa"/>
          <w:right w:w="0" w:type="dxa"/>
        </w:tblCellMar>
      </w:tblPr>
      <w:tblGrid>
        <w:gridCol w:w="990"/>
        <w:gridCol w:w="1570"/>
        <w:gridCol w:w="3490"/>
        <w:gridCol w:w="3270"/>
      </w:tblGrid>
      <w:tr>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b/>
                <w:bCs/>
              </w:rPr>
            </w:pPr>
            <w:r>
              <w:rPr>
                <w:rFonts w:hint="eastAsia"/>
                <w:b/>
                <w:bCs/>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color w:val="0000FF"/>
              </w:rPr>
            </w:pPr>
            <w:r>
              <w:rPr>
                <w:rFonts w:hint="default" w:ascii="宋体" w:hAnsi="宋体" w:eastAsia="宋体" w:cs="Times New Roman"/>
                <w:b w:val="0"/>
                <w:bCs w:val="0"/>
                <w:spacing w:val="10"/>
                <w:kern w:val="0"/>
                <w:sz w:val="21"/>
                <w:szCs w:val="24"/>
                <w:lang w:val="en-US" w:eastAsia="zh-CN" w:bidi="ar-SA"/>
              </w:rPr>
              <w:t>课程导论与基础</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w:t>
            </w:r>
            <w:r>
              <w:rPr>
                <w:rFonts w:hint="eastAsia"/>
                <w:lang w:eastAsia="zh-CN"/>
              </w:rPr>
              <w:t>工程计量与造价</w:t>
            </w:r>
            <w:r>
              <w:rPr>
                <w:rFonts w:hint="eastAsia"/>
              </w:rPr>
              <w:t>的基本概念、原理和方法</w:t>
            </w:r>
          </w:p>
          <w:p>
            <w:pPr>
              <w:pStyle w:val="2"/>
              <w:rPr>
                <w:rFonts w:hint="eastAsia"/>
              </w:rPr>
            </w:pPr>
            <w:r>
              <w:rPr>
                <w:rFonts w:hint="eastAsia"/>
              </w:rPr>
              <w:t>(2)工程造价的构成和计算规则</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w:t>
            </w:r>
            <w:r>
              <w:rPr>
                <w:rFonts w:hint="eastAsia"/>
                <w:lang w:val="en-US" w:eastAsia="zh-CN"/>
              </w:rPr>
              <w:t>工程计量与造价</w:t>
            </w:r>
            <w:r>
              <w:rPr>
                <w:rFonts w:hint="eastAsia"/>
              </w:rPr>
              <w:t>的规范和标准</w:t>
            </w:r>
          </w:p>
          <w:p>
            <w:pPr>
              <w:pStyle w:val="2"/>
              <w:rPr>
                <w:rFonts w:hint="eastAsia"/>
                <w:lang w:eastAsia="zh-CN"/>
              </w:rPr>
            </w:pPr>
            <w:r>
              <w:rPr>
                <w:rFonts w:hint="eastAsia"/>
              </w:rPr>
              <w:t>(2)工程量的计算和费用的估算</w:t>
            </w:r>
          </w:p>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default"/>
              </w:rPr>
              <w:t>工程造价基础知识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(1)工程造价的定义、概念、构成和特性</w:t>
            </w:r>
          </w:p>
          <w:p>
            <w:pPr>
              <w:pStyle w:val="2"/>
              <w:rPr>
                <w:rFonts w:hint="eastAsia"/>
                <w:lang w:eastAsia="zh-CN"/>
              </w:rPr>
            </w:pPr>
            <w:r>
              <w:rPr>
                <w:rFonts w:hint="eastAsia"/>
              </w:rPr>
              <w:t>(2)</w:t>
            </w:r>
            <w:r>
              <w:rPr>
                <w:rFonts w:hint="default"/>
              </w:rPr>
              <w:t>工程造价的组成</w:t>
            </w:r>
          </w:p>
          <w:p>
            <w:pPr>
              <w:pStyle w:val="2"/>
              <w:rPr>
                <w:rFonts w:hint="eastAsia"/>
              </w:rPr>
            </w:pPr>
            <w:r>
              <w:rPr>
                <w:rFonts w:hint="eastAsia"/>
              </w:rPr>
              <w:t>(3)工程造价的特点</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(1)工程造价的计算</w:t>
            </w:r>
          </w:p>
          <w:p>
            <w:pPr>
              <w:pStyle w:val="2"/>
              <w:rPr>
                <w:rFonts w:hint="eastAsia"/>
              </w:rPr>
            </w:pPr>
            <w:r>
              <w:rPr>
                <w:rFonts w:hint="eastAsia"/>
              </w:rPr>
              <w:t>(2)工程造价行业标准和规范</w:t>
            </w:r>
          </w:p>
          <w:p>
            <w:pPr>
              <w:pStyle w:val="2"/>
              <w:rPr>
                <w:rFonts w:hint="eastAsia"/>
              </w:rPr>
            </w:pPr>
            <w:r>
              <w:rPr>
                <w:rFonts w:hint="eastAsia"/>
              </w:rPr>
              <w:t>(</w:t>
            </w:r>
            <w:r>
              <w:rPr>
                <w:rFonts w:hint="eastAsia"/>
                <w:lang w:val="en-US" w:eastAsia="zh-CN"/>
              </w:rPr>
              <w:t>3</w:t>
            </w:r>
            <w:r>
              <w:rPr>
                <w:rFonts w:hint="eastAsia"/>
              </w:rPr>
              <w:t>)工程造价的评估和优化</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pPr>
            <w:r>
              <w:rPr>
                <w:rFonts w:hint="default" w:ascii="宋体" w:hAnsi="宋体" w:eastAsia="宋体" w:cs="Times New Roman"/>
                <w:b w:val="0"/>
                <w:bCs w:val="0"/>
                <w:spacing w:val="10"/>
                <w:kern w:val="0"/>
                <w:sz w:val="21"/>
                <w:szCs w:val="24"/>
                <w:lang w:val="en-US" w:eastAsia="zh-CN" w:bidi="ar-SA"/>
              </w:rPr>
              <w:t>建筑工程定额与预算</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w:t>
            </w:r>
            <w:r>
              <w:rPr>
                <w:rFonts w:hint="default"/>
              </w:rPr>
              <w:t>定额的分类、编制原理和方法</w:t>
            </w:r>
          </w:p>
          <w:p>
            <w:pPr>
              <w:pStyle w:val="2"/>
              <w:rPr>
                <w:rFonts w:hint="eastAsia"/>
                <w:lang w:eastAsia="zh-CN"/>
              </w:rPr>
            </w:pPr>
            <w:r>
              <w:rPr>
                <w:rFonts w:hint="eastAsia"/>
              </w:rPr>
              <w:t>(2)</w:t>
            </w:r>
            <w:r>
              <w:rPr>
                <w:rFonts w:hint="default"/>
              </w:rPr>
              <w:t>建筑工程定额与预算的定义、目的和重要性</w:t>
            </w:r>
          </w:p>
          <w:p>
            <w:pPr>
              <w:pStyle w:val="2"/>
              <w:rPr>
                <w:rFonts w:hint="default"/>
                <w:lang w:val="en-US" w:eastAsia="zh-CN"/>
              </w:rPr>
            </w:pPr>
            <w:r>
              <w:rPr>
                <w:rFonts w:hint="eastAsia"/>
              </w:rPr>
              <w:t>(3)</w:t>
            </w:r>
            <w:r>
              <w:rPr>
                <w:rFonts w:hint="default"/>
              </w:rPr>
              <w:t>工程量计算的基本概念和计算方法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w:t>
            </w:r>
            <w:r>
              <w:rPr>
                <w:rFonts w:hint="default"/>
              </w:rPr>
              <w:t>定额时间、材料消耗、施工机械台班消耗量的计算方法</w:t>
            </w:r>
          </w:p>
          <w:p>
            <w:pPr>
              <w:pStyle w:val="2"/>
              <w:rPr>
                <w:rFonts w:hint="eastAsia"/>
              </w:rPr>
            </w:pPr>
            <w:r>
              <w:rPr>
                <w:rFonts w:hint="eastAsia"/>
              </w:rPr>
              <w:t>(2)</w:t>
            </w:r>
            <w:r>
              <w:rPr>
                <w:rFonts w:hint="default"/>
              </w:rPr>
              <w:t>相关的软件和工具</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default"/>
              </w:rPr>
              <w:t>工程量清单与计价规则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w:t>
            </w:r>
            <w:r>
              <w:rPr>
                <w:rFonts w:hint="default"/>
              </w:rPr>
              <w:t>工程量清单的定义、作用、编制依据</w:t>
            </w:r>
          </w:p>
          <w:p>
            <w:pPr>
              <w:pStyle w:val="2"/>
              <w:rPr>
                <w:rFonts w:hint="eastAsia"/>
              </w:rPr>
            </w:pPr>
            <w:r>
              <w:rPr>
                <w:rFonts w:hint="eastAsia"/>
              </w:rPr>
              <w:t>(2)</w:t>
            </w:r>
            <w:r>
              <w:rPr>
                <w:rFonts w:hint="default"/>
              </w:rPr>
              <w:t>工程量清单计价相关的政策法规和标准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w:t>
            </w:r>
            <w:r>
              <w:rPr>
                <w:rFonts w:hint="default"/>
              </w:rPr>
              <w:t>工程量计算规则和方法</w:t>
            </w:r>
          </w:p>
          <w:p>
            <w:pPr>
              <w:pStyle w:val="2"/>
              <w:rPr>
                <w:rFonts w:hint="eastAsia"/>
                <w:lang w:val="en-US" w:eastAsia="zh-CN"/>
              </w:rPr>
            </w:pPr>
            <w:r>
              <w:rPr>
                <w:rFonts w:hint="eastAsia"/>
              </w:rPr>
              <w:t>(2)</w:t>
            </w:r>
            <w:r>
              <w:rPr>
                <w:rFonts w:hint="default"/>
              </w:rPr>
              <w:t>编制工程量清单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default"/>
                <w:lang w:eastAsia="zh-CN"/>
              </w:rPr>
              <w:t>建筑与装饰工程计量</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lang w:eastAsia="zh-CN"/>
              </w:rPr>
              <w:t>(1)建筑与装饰工程计量的定义、目的及重要性</w:t>
            </w:r>
          </w:p>
          <w:p>
            <w:pPr>
              <w:pStyle w:val="2"/>
              <w:rPr>
                <w:rFonts w:hint="eastAsia"/>
                <w:lang w:eastAsia="zh-CN"/>
              </w:rPr>
            </w:pPr>
            <w:r>
              <w:rPr>
                <w:rFonts w:hint="eastAsia"/>
                <w:lang w:eastAsia="zh-CN"/>
              </w:rPr>
              <w:t>(2)计价依据</w:t>
            </w:r>
          </w:p>
          <w:p>
            <w:pPr>
              <w:pStyle w:val="2"/>
              <w:rPr>
                <w:rFonts w:hint="eastAsia"/>
                <w:lang w:eastAsia="zh-CN"/>
              </w:rPr>
            </w:pPr>
            <w:r>
              <w:rPr>
                <w:rFonts w:hint="eastAsia"/>
                <w:lang w:eastAsia="zh-CN"/>
              </w:rPr>
              <w:t>(3)建筑与装饰工程计量的基本原理和方法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lang w:eastAsia="zh-CN"/>
              </w:rPr>
              <w:t>(1)计算规则</w:t>
            </w:r>
          </w:p>
          <w:p>
            <w:pPr>
              <w:pStyle w:val="2"/>
              <w:rPr>
                <w:rFonts w:hint="eastAsia"/>
                <w:lang w:eastAsia="zh-CN"/>
              </w:rPr>
            </w:pPr>
            <w:r>
              <w:rPr>
                <w:rFonts w:hint="eastAsia"/>
                <w:lang w:eastAsia="zh-CN"/>
              </w:rPr>
              <w:t>(2)软件应用</w:t>
            </w:r>
          </w:p>
          <w:p>
            <w:pPr>
              <w:pStyle w:val="2"/>
              <w:rPr>
                <w:rFonts w:hint="eastAsia"/>
                <w:lang w:val="en-US"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default"/>
              </w:rPr>
              <w:t>工程材料与设备计价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(1)材料与设备的基本知识</w:t>
            </w:r>
          </w:p>
          <w:p>
            <w:pPr>
              <w:pStyle w:val="2"/>
              <w:rPr>
                <w:rFonts w:hint="eastAsia"/>
                <w:lang w:eastAsia="zh-CN"/>
              </w:rPr>
            </w:pPr>
            <w:r>
              <w:rPr>
                <w:rFonts w:hint="eastAsia"/>
              </w:rPr>
              <w:t>(2)计价原则与方法</w:t>
            </w:r>
          </w:p>
          <w:p>
            <w:pPr>
              <w:pStyle w:val="2"/>
              <w:rPr>
                <w:rFonts w:hint="eastAsia"/>
              </w:rPr>
            </w:pPr>
            <w:r>
              <w:rPr>
                <w:rFonts w:hint="eastAsia"/>
              </w:rPr>
              <w:t>(3)市场动态与价格信息</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(1)材料与设备选择</w:t>
            </w:r>
          </w:p>
          <w:p>
            <w:pPr>
              <w:pStyle w:val="2"/>
              <w:rPr>
                <w:rFonts w:hint="eastAsia"/>
              </w:rPr>
            </w:pPr>
            <w:r>
              <w:rPr>
                <w:rFonts w:hint="eastAsia"/>
              </w:rPr>
              <w:t>(2)计价操作与实践</w:t>
            </w:r>
          </w:p>
          <w:p>
            <w:pPr>
              <w:pStyle w:val="2"/>
              <w:rPr>
                <w:rFonts w:hint="eastAsia"/>
              </w:rPr>
            </w:pPr>
            <w:r>
              <w:rPr>
                <w:rFonts w:hint="eastAsia"/>
              </w:rPr>
              <w:t>(3)风险管理与成本控制</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rPr>
            </w:pPr>
            <w:r>
              <w:rPr>
                <w:rFonts w:hint="default" w:ascii="宋体" w:hAnsi="宋体" w:eastAsia="宋体" w:cs="Times New Roman"/>
                <w:b w:val="0"/>
                <w:bCs w:val="0"/>
                <w:spacing w:val="10"/>
                <w:kern w:val="0"/>
                <w:sz w:val="21"/>
                <w:szCs w:val="24"/>
                <w:lang w:val="en-US" w:eastAsia="zh-CN" w:bidi="ar-SA"/>
              </w:rPr>
              <w:t>工程费用分析与控制</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(1)基本概念与原理</w:t>
            </w:r>
          </w:p>
          <w:p>
            <w:pPr>
              <w:pStyle w:val="2"/>
              <w:rPr>
                <w:rFonts w:hint="eastAsia"/>
              </w:rPr>
            </w:pPr>
            <w:r>
              <w:rPr>
                <w:rFonts w:hint="eastAsia"/>
              </w:rPr>
              <w:t>(2)工程费用</w:t>
            </w:r>
          </w:p>
          <w:p>
            <w:pPr>
              <w:pStyle w:val="2"/>
              <w:rPr>
                <w:rFonts w:hint="eastAsia"/>
              </w:rPr>
            </w:pPr>
            <w:r>
              <w:rPr>
                <w:rFonts w:hint="eastAsia"/>
              </w:rPr>
              <w:t>(</w:t>
            </w:r>
            <w:r>
              <w:rPr>
                <w:rFonts w:hint="eastAsia"/>
                <w:lang w:val="en-US" w:eastAsia="zh-CN"/>
              </w:rPr>
              <w:t>3</w:t>
            </w:r>
            <w:r>
              <w:rPr>
                <w:rFonts w:hint="eastAsia"/>
              </w:rPr>
              <w:t>)费用控制的常用方法</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(1)费用估算与预算</w:t>
            </w:r>
          </w:p>
          <w:p>
            <w:pPr>
              <w:pStyle w:val="2"/>
              <w:rPr>
                <w:rFonts w:hint="eastAsia"/>
              </w:rPr>
            </w:pPr>
            <w:r>
              <w:rPr>
                <w:rFonts w:hint="eastAsia"/>
              </w:rPr>
              <w:t>(2)费用分析与监控</w:t>
            </w:r>
          </w:p>
          <w:p>
            <w:pPr>
              <w:pStyle w:val="2"/>
              <w:rPr>
                <w:rFonts w:hint="eastAsia"/>
              </w:rPr>
            </w:pPr>
            <w:r>
              <w:rPr>
                <w:rFonts w:hint="eastAsia"/>
              </w:rPr>
              <w:t>(</w:t>
            </w:r>
            <w:r>
              <w:rPr>
                <w:rFonts w:hint="eastAsia"/>
                <w:lang w:val="en-US" w:eastAsia="zh-CN"/>
              </w:rPr>
              <w:t>3</w:t>
            </w:r>
            <w:r>
              <w:rPr>
                <w:rFonts w:hint="eastAsia"/>
              </w:rPr>
              <w:t>)费用控制策略实施</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rPr>
            </w:pPr>
            <w:r>
              <w:rPr>
                <w:rFonts w:hint="default" w:ascii="宋体" w:hAnsi="宋体" w:eastAsia="宋体" w:cs="Times New Roman"/>
                <w:b w:val="0"/>
                <w:bCs w:val="0"/>
                <w:spacing w:val="10"/>
                <w:kern w:val="0"/>
                <w:sz w:val="21"/>
                <w:szCs w:val="24"/>
                <w:lang w:val="en-US" w:eastAsia="zh-CN" w:bidi="ar-SA"/>
              </w:rPr>
              <w:t>工程计价软件应用</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(1)软件功能与特点</w:t>
            </w:r>
          </w:p>
          <w:p>
            <w:pPr>
              <w:pStyle w:val="2"/>
              <w:rPr>
                <w:rFonts w:hint="eastAsia"/>
                <w:lang w:eastAsia="zh-CN"/>
              </w:rPr>
            </w:pPr>
            <w:r>
              <w:rPr>
                <w:rFonts w:hint="eastAsia"/>
              </w:rPr>
              <w:t>(2)计价规则与标准</w:t>
            </w:r>
          </w:p>
          <w:p>
            <w:pPr>
              <w:pStyle w:val="2"/>
              <w:rPr>
                <w:rFonts w:hint="eastAsia"/>
              </w:rPr>
            </w:pPr>
            <w:r>
              <w:rPr>
                <w:rFonts w:hint="eastAsia"/>
              </w:rPr>
              <w:t>(3)市场动态与数据</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(1)软件操作与技巧</w:t>
            </w:r>
          </w:p>
          <w:p>
            <w:pPr>
              <w:pStyle w:val="2"/>
              <w:rPr>
                <w:rFonts w:hint="eastAsia"/>
              </w:rPr>
            </w:pPr>
            <w:r>
              <w:rPr>
                <w:rFonts w:hint="eastAsia"/>
              </w:rPr>
              <w:t>(2)计价分析与优化</w:t>
            </w:r>
          </w:p>
          <w:p>
            <w:pPr>
              <w:pStyle w:val="2"/>
              <w:rPr>
                <w:rFonts w:hint="eastAsia"/>
              </w:rPr>
            </w:pPr>
            <w:r>
              <w:rPr>
                <w:rFonts w:hint="eastAsia"/>
              </w:rPr>
              <w:t>(</w:t>
            </w:r>
            <w:r>
              <w:rPr>
                <w:rFonts w:hint="eastAsia"/>
                <w:lang w:val="en-US" w:eastAsia="zh-CN"/>
              </w:rPr>
              <w:t>3</w:t>
            </w:r>
            <w:r>
              <w:rPr>
                <w:rFonts w:hint="eastAsia"/>
              </w:rPr>
              <w:t>)数据管理与维护</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default"/>
              </w:rPr>
              <w:t>结</w:t>
            </w:r>
            <w:r>
              <w:rPr>
                <w:rFonts w:hint="eastAsia"/>
                <w:lang w:eastAsia="zh-CN"/>
              </w:rPr>
              <w:t>工程计量与造价</w:t>
            </w:r>
            <w:r>
              <w:rPr>
                <w:rFonts w:hint="default"/>
              </w:rPr>
              <w:t>案例分析</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w:t>
            </w:r>
            <w:r>
              <w:rPr>
                <w:rFonts w:hint="eastAsia"/>
                <w:lang w:eastAsia="zh-CN"/>
              </w:rPr>
              <w:t>工程计量与造价</w:t>
            </w:r>
            <w:r>
              <w:rPr>
                <w:rFonts w:hint="eastAsia"/>
              </w:rPr>
              <w:t>的基本概念、原理和方法</w:t>
            </w:r>
            <w:r>
              <w:rPr>
                <w:rFonts w:hint="eastAsia"/>
                <w:lang w:eastAsia="zh-CN"/>
              </w:rPr>
              <w:t>、</w:t>
            </w:r>
            <w:r>
              <w:rPr>
                <w:rFonts w:hint="eastAsia"/>
              </w:rPr>
              <w:t>编制</w:t>
            </w:r>
          </w:p>
          <w:p>
            <w:pPr>
              <w:pStyle w:val="2"/>
              <w:rPr>
                <w:rFonts w:hint="eastAsia"/>
              </w:rPr>
            </w:pPr>
            <w:r>
              <w:rPr>
                <w:rFonts w:hint="eastAsia"/>
              </w:rPr>
              <w:t>(2)工程计价的计算规则</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(1)案例分析</w:t>
            </w:r>
          </w:p>
          <w:p>
            <w:pPr>
              <w:pStyle w:val="2"/>
              <w:rPr>
                <w:rFonts w:hint="eastAsia"/>
              </w:rPr>
            </w:pPr>
            <w:r>
              <w:rPr>
                <w:rFonts w:hint="eastAsia"/>
              </w:rPr>
              <w:t>(2)软件数据输入</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9" w:name="_Toc144476174"/>
      <w:r>
        <w:rPr>
          <w:rFonts w:hint="eastAsia"/>
        </w:rPr>
        <w:t>七、实施建议</w:t>
      </w:r>
      <w:bookmarkEnd w:id="9"/>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rPr>
      </w:pPr>
      <w:r>
        <w:rPr>
          <w:rFonts w:hint="eastAsia"/>
        </w:rPr>
        <w:t xml:space="preserve">选用普通高等学校土木工程专业创新系列规划教材  宋敏，杨帆，冯丽杰主编；蒋芳，吕志副主编. </w:t>
      </w:r>
      <w:r>
        <w:rPr>
          <w:rFonts w:hint="eastAsia"/>
          <w:lang w:eastAsia="zh-CN"/>
        </w:rPr>
        <w:t>工程计量与</w:t>
      </w:r>
      <w:r>
        <w:rPr>
          <w:rFonts w:hint="eastAsia"/>
          <w:lang w:val="en-US" w:eastAsia="zh-CN"/>
        </w:rPr>
        <w:t>计</w:t>
      </w:r>
      <w:r>
        <w:rPr>
          <w:rFonts w:hint="eastAsia"/>
          <w:lang w:eastAsia="zh-CN"/>
        </w:rPr>
        <w:t>价</w:t>
      </w:r>
      <w:r>
        <w:rPr>
          <w:rFonts w:hint="eastAsia"/>
        </w:rPr>
        <w:t>. 武汉：武汉大学出版社, 2014.08.</w:t>
      </w:r>
    </w:p>
    <w:p>
      <w:pPr>
        <w:ind w:firstLine="454"/>
      </w:pPr>
      <w:r>
        <w:rPr>
          <w:rFonts w:hint="eastAsia"/>
        </w:rPr>
        <w:t>（二）教学方法与手段</w:t>
      </w:r>
    </w:p>
    <w:p>
      <w:pPr>
        <w:ind w:firstLine="454"/>
      </w:pPr>
      <w:r>
        <w:rPr>
          <w:rFonts w:hint="eastAsia"/>
        </w:rPr>
        <w:t>1.教学方法：</w:t>
      </w:r>
    </w:p>
    <w:p>
      <w:pPr>
        <w:ind w:firstLine="454"/>
      </w:pPr>
      <w:bookmarkStart w:id="10"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经济</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0"/>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rPr>
          <w:rFonts w:hint="eastAsia"/>
        </w:rPr>
      </w:pPr>
      <w:r>
        <w:rPr>
          <w:rFonts w:hint="eastAsia"/>
        </w:rPr>
        <w:t>1.中国大学 MOOC：建筑</w:t>
      </w:r>
      <w:r>
        <w:rPr>
          <w:rFonts w:hint="eastAsia"/>
          <w:lang w:eastAsia="zh-CN"/>
        </w:rPr>
        <w:t>工程计量与</w:t>
      </w:r>
      <w:r>
        <w:rPr>
          <w:rFonts w:hint="eastAsia"/>
          <w:lang w:val="en-US" w:eastAsia="zh-CN"/>
        </w:rPr>
        <w:t>计</w:t>
      </w:r>
      <w:r>
        <w:rPr>
          <w:rFonts w:hint="eastAsia"/>
          <w:lang w:eastAsia="zh-CN"/>
        </w:rPr>
        <w:t>价</w:t>
      </w:r>
      <w:r>
        <w:rPr>
          <w:rFonts w:hint="eastAsia"/>
        </w:rPr>
        <w:t xml:space="preserve"> 国家精品 https://www.icourse163.org/course/NTVU-1001752185</w:t>
      </w:r>
    </w:p>
    <w:p>
      <w:pPr>
        <w:ind w:firstLine="454"/>
        <w:rPr>
          <w:rFonts w:hint="eastAsia"/>
        </w:rPr>
      </w:pPr>
      <w:r>
        <w:rPr>
          <w:rFonts w:hint="eastAsia"/>
        </w:rPr>
        <w:t>2.中国大学 MOOC：建筑</w:t>
      </w:r>
      <w:r>
        <w:rPr>
          <w:rFonts w:hint="eastAsia"/>
          <w:lang w:eastAsia="zh-CN"/>
        </w:rPr>
        <w:t>工程计量与</w:t>
      </w:r>
      <w:r>
        <w:rPr>
          <w:rFonts w:hint="eastAsia"/>
          <w:lang w:val="en-US" w:eastAsia="zh-CN"/>
        </w:rPr>
        <w:t>计</w:t>
      </w:r>
      <w:r>
        <w:rPr>
          <w:rFonts w:hint="eastAsia"/>
          <w:lang w:eastAsia="zh-CN"/>
        </w:rPr>
        <w:t>价</w:t>
      </w:r>
      <w:r>
        <w:rPr>
          <w:rFonts w:hint="eastAsia"/>
        </w:rPr>
        <w:t xml:space="preserve"> </w:t>
      </w:r>
      <w:r>
        <w:rPr>
          <w:rFonts w:hint="eastAsia"/>
          <w:lang w:val="en-US" w:eastAsia="zh-CN"/>
        </w:rPr>
        <w:t xml:space="preserve"> 职业教育课程</w:t>
      </w:r>
      <w:r>
        <w:rPr>
          <w:rFonts w:hint="eastAsia"/>
        </w:rPr>
        <w:t>https://www.icourse163.org/course/XZYEDU-1002998010</w:t>
      </w:r>
    </w:p>
    <w:p>
      <w:pPr>
        <w:ind w:firstLine="454"/>
        <w:rPr>
          <w:rFonts w:hint="eastAsia"/>
        </w:rPr>
      </w:pPr>
      <w:r>
        <w:rPr>
          <w:rFonts w:hint="eastAsia"/>
        </w:rPr>
        <w:t>3.中国大学 MOOC：安装</w:t>
      </w:r>
      <w:r>
        <w:rPr>
          <w:rFonts w:hint="eastAsia"/>
          <w:lang w:eastAsia="zh-CN"/>
        </w:rPr>
        <w:t>工程计量与</w:t>
      </w:r>
      <w:r>
        <w:rPr>
          <w:rFonts w:hint="eastAsia"/>
          <w:lang w:val="en-US" w:eastAsia="zh-CN"/>
        </w:rPr>
        <w:t>计</w:t>
      </w:r>
      <w:r>
        <w:rPr>
          <w:rFonts w:hint="eastAsia"/>
          <w:lang w:eastAsia="zh-CN"/>
        </w:rPr>
        <w:t>价</w:t>
      </w:r>
      <w:r>
        <w:rPr>
          <w:rFonts w:hint="eastAsia"/>
        </w:rPr>
        <w:t xml:space="preserve">   https://www.icourse163.org/course/XHDX-1462062168</w:t>
      </w:r>
    </w:p>
    <w:p>
      <w:pPr>
        <w:ind w:firstLine="454"/>
      </w:pPr>
      <w:bookmarkStart w:id="11" w:name="_Toc144476175"/>
      <w:r>
        <w:rPr>
          <w:rFonts w:hint="eastAsia"/>
        </w:rPr>
        <w:t>八、编制说明</w:t>
      </w:r>
      <w:bookmarkEnd w:id="11"/>
    </w:p>
    <w:p>
      <w:pPr>
        <w:ind w:firstLine="454"/>
      </w:pPr>
      <w:r>
        <w:rPr>
          <w:rFonts w:hint="eastAsia"/>
        </w:rPr>
        <w:t>编写人：</w:t>
      </w:r>
      <w:r>
        <w:rPr>
          <w:rFonts w:hint="eastAsia"/>
          <w:lang w:val="en-US" w:eastAsia="zh-CN"/>
        </w:rPr>
        <w:t>黄漫莉</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ind w:firstLine="360"/>
                            <w:rPr>
                              <w:rStyle w:val="29"/>
                            </w:rPr>
                          </w:pPr>
                          <w:r>
                            <w:fldChar w:fldCharType="begin"/>
                          </w:r>
                          <w:r>
                            <w:rPr>
                              <w:rStyle w:val="29"/>
                            </w:rPr>
                            <w:instrText xml:space="preserve">PAGE  </w:instrText>
                          </w:r>
                          <w:r>
                            <w:fldChar w:fldCharType="separate"/>
                          </w:r>
                          <w:r>
                            <w:rPr>
                              <w:rStyle w:val="29"/>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6"/>
                      <w:ind w:firstLine="360"/>
                      <w:rPr>
                        <w:rStyle w:val="29"/>
                      </w:rPr>
                    </w:pPr>
                    <w:r>
                      <w:fldChar w:fldCharType="begin"/>
                    </w:r>
                    <w:r>
                      <w:rPr>
                        <w:rStyle w:val="29"/>
                      </w:rPr>
                      <w:instrText xml:space="preserve">PAGE  </w:instrText>
                    </w:r>
                    <w:r>
                      <w:fldChar w:fldCharType="separate"/>
                    </w:r>
                    <w:r>
                      <w:rPr>
                        <w:rStyle w:val="29"/>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4D2559"/>
    <w:rsid w:val="0050638A"/>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1C44BE"/>
    <w:rsid w:val="01675739"/>
    <w:rsid w:val="01CD1F52"/>
    <w:rsid w:val="01E054EB"/>
    <w:rsid w:val="02160F0D"/>
    <w:rsid w:val="021F4265"/>
    <w:rsid w:val="023A13DD"/>
    <w:rsid w:val="023A2E4D"/>
    <w:rsid w:val="023F66B6"/>
    <w:rsid w:val="02467A44"/>
    <w:rsid w:val="02BA0988"/>
    <w:rsid w:val="03887BE8"/>
    <w:rsid w:val="03B029CE"/>
    <w:rsid w:val="04275653"/>
    <w:rsid w:val="04B844FD"/>
    <w:rsid w:val="04F47CC8"/>
    <w:rsid w:val="077F1302"/>
    <w:rsid w:val="07D01B5E"/>
    <w:rsid w:val="08122176"/>
    <w:rsid w:val="082078DD"/>
    <w:rsid w:val="09361199"/>
    <w:rsid w:val="095742E5"/>
    <w:rsid w:val="097053A7"/>
    <w:rsid w:val="09DC2A3C"/>
    <w:rsid w:val="0A0124A3"/>
    <w:rsid w:val="0AD4144C"/>
    <w:rsid w:val="0B185CF6"/>
    <w:rsid w:val="0B2C766D"/>
    <w:rsid w:val="0C9D2956"/>
    <w:rsid w:val="0D0A78C0"/>
    <w:rsid w:val="0D267094"/>
    <w:rsid w:val="0D892EDB"/>
    <w:rsid w:val="0DC7755F"/>
    <w:rsid w:val="0E2C21E4"/>
    <w:rsid w:val="0EDB59B8"/>
    <w:rsid w:val="0F477209"/>
    <w:rsid w:val="0F607C6B"/>
    <w:rsid w:val="0F8E2A2A"/>
    <w:rsid w:val="0FEE34C9"/>
    <w:rsid w:val="10102717"/>
    <w:rsid w:val="1090453F"/>
    <w:rsid w:val="10B464C1"/>
    <w:rsid w:val="11D230A2"/>
    <w:rsid w:val="13906D71"/>
    <w:rsid w:val="13AB3BAB"/>
    <w:rsid w:val="13F27A1A"/>
    <w:rsid w:val="146D2C0E"/>
    <w:rsid w:val="14B1436D"/>
    <w:rsid w:val="14C523FE"/>
    <w:rsid w:val="15597637"/>
    <w:rsid w:val="1570087D"/>
    <w:rsid w:val="16247C45"/>
    <w:rsid w:val="16962582"/>
    <w:rsid w:val="17277032"/>
    <w:rsid w:val="17606A5A"/>
    <w:rsid w:val="17872239"/>
    <w:rsid w:val="17F378CF"/>
    <w:rsid w:val="1828759F"/>
    <w:rsid w:val="183E5B03"/>
    <w:rsid w:val="189744F2"/>
    <w:rsid w:val="19193365"/>
    <w:rsid w:val="19362169"/>
    <w:rsid w:val="195425EF"/>
    <w:rsid w:val="196A3BC0"/>
    <w:rsid w:val="199E386A"/>
    <w:rsid w:val="19A704C2"/>
    <w:rsid w:val="19A741FA"/>
    <w:rsid w:val="19B412DF"/>
    <w:rsid w:val="1A0E09F0"/>
    <w:rsid w:val="1AE87493"/>
    <w:rsid w:val="1B420830"/>
    <w:rsid w:val="1B8D003A"/>
    <w:rsid w:val="1B99253B"/>
    <w:rsid w:val="1BDE0896"/>
    <w:rsid w:val="1C204A0A"/>
    <w:rsid w:val="1C444B2F"/>
    <w:rsid w:val="1C542906"/>
    <w:rsid w:val="1C6C12A7"/>
    <w:rsid w:val="1CB3587E"/>
    <w:rsid w:val="1CBD04AB"/>
    <w:rsid w:val="1CDC3027"/>
    <w:rsid w:val="1D2D6CAF"/>
    <w:rsid w:val="1D3F3968"/>
    <w:rsid w:val="1D507571"/>
    <w:rsid w:val="1D5261F8"/>
    <w:rsid w:val="1D7B2840"/>
    <w:rsid w:val="1D9B16DF"/>
    <w:rsid w:val="1E124827"/>
    <w:rsid w:val="1E8E20FF"/>
    <w:rsid w:val="1EE066D3"/>
    <w:rsid w:val="1EFA59E6"/>
    <w:rsid w:val="1FB042F7"/>
    <w:rsid w:val="1FCA648F"/>
    <w:rsid w:val="204C7DFA"/>
    <w:rsid w:val="215C64E4"/>
    <w:rsid w:val="21662F05"/>
    <w:rsid w:val="21BE2A90"/>
    <w:rsid w:val="21ED3B45"/>
    <w:rsid w:val="22031056"/>
    <w:rsid w:val="22162B37"/>
    <w:rsid w:val="222A68E9"/>
    <w:rsid w:val="227D2BB6"/>
    <w:rsid w:val="22941CAE"/>
    <w:rsid w:val="22B967CD"/>
    <w:rsid w:val="22E110D2"/>
    <w:rsid w:val="22E2686B"/>
    <w:rsid w:val="230C0252"/>
    <w:rsid w:val="23353491"/>
    <w:rsid w:val="233D40F4"/>
    <w:rsid w:val="237332A0"/>
    <w:rsid w:val="23C44815"/>
    <w:rsid w:val="23DA7B95"/>
    <w:rsid w:val="23E66539"/>
    <w:rsid w:val="24ED38F7"/>
    <w:rsid w:val="254774AC"/>
    <w:rsid w:val="259115FA"/>
    <w:rsid w:val="26435EC5"/>
    <w:rsid w:val="26470824"/>
    <w:rsid w:val="265F25D3"/>
    <w:rsid w:val="267267AA"/>
    <w:rsid w:val="26ED5E31"/>
    <w:rsid w:val="27173710"/>
    <w:rsid w:val="275A6155"/>
    <w:rsid w:val="2762237B"/>
    <w:rsid w:val="279F537D"/>
    <w:rsid w:val="27E64D5A"/>
    <w:rsid w:val="280D244A"/>
    <w:rsid w:val="284D1368"/>
    <w:rsid w:val="286B1703"/>
    <w:rsid w:val="289F315B"/>
    <w:rsid w:val="28B5472C"/>
    <w:rsid w:val="293A6627"/>
    <w:rsid w:val="29FD769A"/>
    <w:rsid w:val="2A27165A"/>
    <w:rsid w:val="2ADB2B70"/>
    <w:rsid w:val="2AE664B7"/>
    <w:rsid w:val="2BA271EA"/>
    <w:rsid w:val="2BBF5FEE"/>
    <w:rsid w:val="2C2B3683"/>
    <w:rsid w:val="2C836567"/>
    <w:rsid w:val="2CE43832"/>
    <w:rsid w:val="2DF857E7"/>
    <w:rsid w:val="2F481497"/>
    <w:rsid w:val="2F634C98"/>
    <w:rsid w:val="2FA8323D"/>
    <w:rsid w:val="2FD1167E"/>
    <w:rsid w:val="2FE029D7"/>
    <w:rsid w:val="300639C1"/>
    <w:rsid w:val="30136908"/>
    <w:rsid w:val="30915A7F"/>
    <w:rsid w:val="31010E56"/>
    <w:rsid w:val="318E4980"/>
    <w:rsid w:val="319E48F7"/>
    <w:rsid w:val="32130E41"/>
    <w:rsid w:val="328C29A2"/>
    <w:rsid w:val="32D305D1"/>
    <w:rsid w:val="32E4458C"/>
    <w:rsid w:val="335715E3"/>
    <w:rsid w:val="33A361F5"/>
    <w:rsid w:val="33B23743"/>
    <w:rsid w:val="34724777"/>
    <w:rsid w:val="349F4E09"/>
    <w:rsid w:val="34EF0FC6"/>
    <w:rsid w:val="351A6043"/>
    <w:rsid w:val="35675000"/>
    <w:rsid w:val="357240D1"/>
    <w:rsid w:val="357E5D14"/>
    <w:rsid w:val="358160C2"/>
    <w:rsid w:val="362F1FC2"/>
    <w:rsid w:val="369C2769"/>
    <w:rsid w:val="36C546D4"/>
    <w:rsid w:val="36DE2BF5"/>
    <w:rsid w:val="36E42DAC"/>
    <w:rsid w:val="375717D0"/>
    <w:rsid w:val="379F4F25"/>
    <w:rsid w:val="37ED6C72"/>
    <w:rsid w:val="3801634D"/>
    <w:rsid w:val="39253208"/>
    <w:rsid w:val="397321C6"/>
    <w:rsid w:val="397F73F1"/>
    <w:rsid w:val="3A933578"/>
    <w:rsid w:val="3AEA1219"/>
    <w:rsid w:val="3B361965"/>
    <w:rsid w:val="3B3836C7"/>
    <w:rsid w:val="3B83339B"/>
    <w:rsid w:val="3B944FC1"/>
    <w:rsid w:val="3C7E2E74"/>
    <w:rsid w:val="3DDB5C33"/>
    <w:rsid w:val="3E5C76CC"/>
    <w:rsid w:val="3EDB48C9"/>
    <w:rsid w:val="400E49F6"/>
    <w:rsid w:val="413A3E24"/>
    <w:rsid w:val="41EC0D67"/>
    <w:rsid w:val="42EB54C2"/>
    <w:rsid w:val="42F336FD"/>
    <w:rsid w:val="43B41D58"/>
    <w:rsid w:val="43DF5027"/>
    <w:rsid w:val="43FB7987"/>
    <w:rsid w:val="44111519"/>
    <w:rsid w:val="44581671"/>
    <w:rsid w:val="44654E01"/>
    <w:rsid w:val="44A91191"/>
    <w:rsid w:val="44BD69EB"/>
    <w:rsid w:val="44C304A5"/>
    <w:rsid w:val="44DA0898"/>
    <w:rsid w:val="45293CBB"/>
    <w:rsid w:val="45570BED"/>
    <w:rsid w:val="456B4699"/>
    <w:rsid w:val="457C0654"/>
    <w:rsid w:val="46084662"/>
    <w:rsid w:val="467B090B"/>
    <w:rsid w:val="46C73B51"/>
    <w:rsid w:val="473531B0"/>
    <w:rsid w:val="47E32C0C"/>
    <w:rsid w:val="48093144"/>
    <w:rsid w:val="486F271D"/>
    <w:rsid w:val="49415E3C"/>
    <w:rsid w:val="49B06D44"/>
    <w:rsid w:val="4A76412B"/>
    <w:rsid w:val="4AD52CE0"/>
    <w:rsid w:val="4B105AC6"/>
    <w:rsid w:val="4B46598C"/>
    <w:rsid w:val="4B72052F"/>
    <w:rsid w:val="4BA44460"/>
    <w:rsid w:val="4BB328F5"/>
    <w:rsid w:val="4BBF354C"/>
    <w:rsid w:val="4C1710D6"/>
    <w:rsid w:val="4C6D0CF6"/>
    <w:rsid w:val="4C72455F"/>
    <w:rsid w:val="4CAF7561"/>
    <w:rsid w:val="4CCE3E8B"/>
    <w:rsid w:val="4CF97A80"/>
    <w:rsid w:val="4D1B4BF6"/>
    <w:rsid w:val="4D626381"/>
    <w:rsid w:val="4D6C75B2"/>
    <w:rsid w:val="4E195F1D"/>
    <w:rsid w:val="4E962786"/>
    <w:rsid w:val="4ED80FF1"/>
    <w:rsid w:val="4ED96B17"/>
    <w:rsid w:val="4EE07EA5"/>
    <w:rsid w:val="4EFE1241"/>
    <w:rsid w:val="4F05790C"/>
    <w:rsid w:val="4F7905D1"/>
    <w:rsid w:val="4FB76E58"/>
    <w:rsid w:val="50B11AF9"/>
    <w:rsid w:val="50B27620"/>
    <w:rsid w:val="51907961"/>
    <w:rsid w:val="519A433C"/>
    <w:rsid w:val="52524C16"/>
    <w:rsid w:val="52546BE0"/>
    <w:rsid w:val="526D1A50"/>
    <w:rsid w:val="527C510E"/>
    <w:rsid w:val="52C5363A"/>
    <w:rsid w:val="53CC09F8"/>
    <w:rsid w:val="54D45DB6"/>
    <w:rsid w:val="554A7E27"/>
    <w:rsid w:val="5572737D"/>
    <w:rsid w:val="55BE25C3"/>
    <w:rsid w:val="56562F98"/>
    <w:rsid w:val="568455BA"/>
    <w:rsid w:val="580544D9"/>
    <w:rsid w:val="586C4558"/>
    <w:rsid w:val="58966C0D"/>
    <w:rsid w:val="58C779E0"/>
    <w:rsid w:val="58F22CAF"/>
    <w:rsid w:val="591C5F7E"/>
    <w:rsid w:val="59561476"/>
    <w:rsid w:val="59B63CDD"/>
    <w:rsid w:val="59C12681"/>
    <w:rsid w:val="5B0311A3"/>
    <w:rsid w:val="5B85605C"/>
    <w:rsid w:val="5C2E04A2"/>
    <w:rsid w:val="5D1644FA"/>
    <w:rsid w:val="5D72033C"/>
    <w:rsid w:val="5DA0717E"/>
    <w:rsid w:val="5E15111B"/>
    <w:rsid w:val="5E512226"/>
    <w:rsid w:val="5E9F11E3"/>
    <w:rsid w:val="5EE4309A"/>
    <w:rsid w:val="5F0674B4"/>
    <w:rsid w:val="5F555D46"/>
    <w:rsid w:val="5FA016B7"/>
    <w:rsid w:val="60213E7A"/>
    <w:rsid w:val="609E371C"/>
    <w:rsid w:val="60F125FD"/>
    <w:rsid w:val="614C4F26"/>
    <w:rsid w:val="617D1584"/>
    <w:rsid w:val="619A0388"/>
    <w:rsid w:val="61EB04C1"/>
    <w:rsid w:val="62AD7C47"/>
    <w:rsid w:val="63804BA4"/>
    <w:rsid w:val="64504D2E"/>
    <w:rsid w:val="64550596"/>
    <w:rsid w:val="649D4417"/>
    <w:rsid w:val="651641C9"/>
    <w:rsid w:val="651B533C"/>
    <w:rsid w:val="652C1B09"/>
    <w:rsid w:val="65594967"/>
    <w:rsid w:val="65E10333"/>
    <w:rsid w:val="65F242EE"/>
    <w:rsid w:val="662F23B5"/>
    <w:rsid w:val="66652D12"/>
    <w:rsid w:val="66D867D6"/>
    <w:rsid w:val="670D5158"/>
    <w:rsid w:val="675039C2"/>
    <w:rsid w:val="6796339F"/>
    <w:rsid w:val="6881195A"/>
    <w:rsid w:val="690B56C7"/>
    <w:rsid w:val="695063C7"/>
    <w:rsid w:val="6AD077A7"/>
    <w:rsid w:val="6AE0610B"/>
    <w:rsid w:val="6B272C8C"/>
    <w:rsid w:val="6BB80929"/>
    <w:rsid w:val="6BB9765C"/>
    <w:rsid w:val="6BDA0208"/>
    <w:rsid w:val="6C1D5E3D"/>
    <w:rsid w:val="6C29094A"/>
    <w:rsid w:val="6C523D39"/>
    <w:rsid w:val="6C830396"/>
    <w:rsid w:val="6CA1081C"/>
    <w:rsid w:val="6D2356D5"/>
    <w:rsid w:val="6D5B17BF"/>
    <w:rsid w:val="6D8A5754"/>
    <w:rsid w:val="6E471CFE"/>
    <w:rsid w:val="6E587601"/>
    <w:rsid w:val="6EC425A0"/>
    <w:rsid w:val="6EED6302"/>
    <w:rsid w:val="6F173018"/>
    <w:rsid w:val="6F3C2A7E"/>
    <w:rsid w:val="6F6F1C10"/>
    <w:rsid w:val="6FA20212"/>
    <w:rsid w:val="6FE74798"/>
    <w:rsid w:val="706202C3"/>
    <w:rsid w:val="707B75D6"/>
    <w:rsid w:val="70934920"/>
    <w:rsid w:val="70967F6C"/>
    <w:rsid w:val="71007B4F"/>
    <w:rsid w:val="711E21C7"/>
    <w:rsid w:val="71AC72D9"/>
    <w:rsid w:val="72643853"/>
    <w:rsid w:val="72942FF3"/>
    <w:rsid w:val="72AF5F7B"/>
    <w:rsid w:val="72C64246"/>
    <w:rsid w:val="72E60E9A"/>
    <w:rsid w:val="730E64E0"/>
    <w:rsid w:val="7318110C"/>
    <w:rsid w:val="732857F3"/>
    <w:rsid w:val="74AD3448"/>
    <w:rsid w:val="74BB7AE0"/>
    <w:rsid w:val="752605E7"/>
    <w:rsid w:val="752B15CB"/>
    <w:rsid w:val="75611A4D"/>
    <w:rsid w:val="75862CA5"/>
    <w:rsid w:val="75B9286A"/>
    <w:rsid w:val="75D40F95"/>
    <w:rsid w:val="75DF5721"/>
    <w:rsid w:val="75EB43FB"/>
    <w:rsid w:val="764364A0"/>
    <w:rsid w:val="76592168"/>
    <w:rsid w:val="767B3E8C"/>
    <w:rsid w:val="76962A74"/>
    <w:rsid w:val="76DD4B47"/>
    <w:rsid w:val="771D4F43"/>
    <w:rsid w:val="77277B70"/>
    <w:rsid w:val="77470352"/>
    <w:rsid w:val="77AA2F5A"/>
    <w:rsid w:val="780040FD"/>
    <w:rsid w:val="78572B2F"/>
    <w:rsid w:val="7883171E"/>
    <w:rsid w:val="78D21D5D"/>
    <w:rsid w:val="78DF4BA6"/>
    <w:rsid w:val="78E33F6B"/>
    <w:rsid w:val="78E51A91"/>
    <w:rsid w:val="790E2C82"/>
    <w:rsid w:val="79426EE3"/>
    <w:rsid w:val="799F60E4"/>
    <w:rsid w:val="7A6D7F90"/>
    <w:rsid w:val="7A807CC3"/>
    <w:rsid w:val="7AB86F1A"/>
    <w:rsid w:val="7B1B5B59"/>
    <w:rsid w:val="7B963E5A"/>
    <w:rsid w:val="7BB73BB8"/>
    <w:rsid w:val="7BD227A0"/>
    <w:rsid w:val="7BED75DA"/>
    <w:rsid w:val="7C234202"/>
    <w:rsid w:val="7CA85FD9"/>
    <w:rsid w:val="7CCE66D8"/>
    <w:rsid w:val="7CD02911"/>
    <w:rsid w:val="7CEA7FF6"/>
    <w:rsid w:val="7D4A0A5C"/>
    <w:rsid w:val="7D656F25"/>
    <w:rsid w:val="7E785D64"/>
    <w:rsid w:val="7E964F37"/>
    <w:rsid w:val="7EDC56E4"/>
    <w:rsid w:val="7F2F7F0A"/>
    <w:rsid w:val="7F4C286A"/>
    <w:rsid w:val="7FBE00C9"/>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6"/>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7">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8">
    <w:name w:val="Normal Indent"/>
    <w:basedOn w:val="1"/>
    <w:autoRedefine/>
    <w:qFormat/>
    <w:uiPriority w:val="0"/>
    <w:pPr>
      <w:widowControl/>
      <w:spacing w:before="100" w:beforeAutospacing="1" w:after="100" w:afterAutospacing="1"/>
    </w:pPr>
    <w:rPr>
      <w:rFonts w:cs="宋体"/>
      <w:kern w:val="0"/>
    </w:rPr>
  </w:style>
  <w:style w:type="paragraph" w:styleId="9">
    <w:name w:val="Body Text"/>
    <w:basedOn w:val="1"/>
    <w:link w:val="35"/>
    <w:autoRedefine/>
    <w:qFormat/>
    <w:uiPriority w:val="0"/>
    <w:pPr>
      <w:spacing w:after="120"/>
    </w:pPr>
  </w:style>
  <w:style w:type="paragraph" w:styleId="10">
    <w:name w:val="Body Text Indent"/>
    <w:basedOn w:val="1"/>
    <w:autoRedefine/>
    <w:qFormat/>
    <w:uiPriority w:val="0"/>
    <w:pPr>
      <w:spacing w:line="400" w:lineRule="exact"/>
      <w:ind w:firstLine="420"/>
    </w:pPr>
    <w:rPr>
      <w:szCs w:val="21"/>
    </w:rPr>
  </w:style>
  <w:style w:type="paragraph" w:styleId="11">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2">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3">
    <w:name w:val="Plain Text"/>
    <w:basedOn w:val="1"/>
    <w:autoRedefine/>
    <w:qFormat/>
    <w:uiPriority w:val="0"/>
    <w:pPr>
      <w:widowControl/>
      <w:spacing w:before="100" w:beforeAutospacing="1" w:after="100" w:afterAutospacing="1"/>
    </w:pPr>
    <w:rPr>
      <w:rFonts w:cs="宋体"/>
      <w:kern w:val="0"/>
    </w:rPr>
  </w:style>
  <w:style w:type="paragraph" w:styleId="14">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5">
    <w:name w:val="Body Text Indent 2"/>
    <w:basedOn w:val="1"/>
    <w:autoRedefine/>
    <w:qFormat/>
    <w:uiPriority w:val="0"/>
    <w:pPr>
      <w:spacing w:line="360" w:lineRule="exact"/>
      <w:ind w:left="420"/>
    </w:pPr>
    <w:rPr>
      <w:szCs w:val="20"/>
    </w:rPr>
  </w:style>
  <w:style w:type="paragraph" w:styleId="16">
    <w:name w:val="footer"/>
    <w:basedOn w:val="1"/>
    <w:link w:val="55"/>
    <w:autoRedefine/>
    <w:qFormat/>
    <w:uiPriority w:val="0"/>
    <w:pPr>
      <w:tabs>
        <w:tab w:val="center" w:pos="4153"/>
        <w:tab w:val="right" w:pos="8306"/>
      </w:tabs>
      <w:snapToGrid w:val="0"/>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20">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1">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2">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3">
    <w:name w:val="Normal (Web)"/>
    <w:basedOn w:val="1"/>
    <w:autoRedefine/>
    <w:unhideWhenUsed/>
    <w:qFormat/>
    <w:uiPriority w:val="99"/>
    <w:pPr>
      <w:widowControl/>
      <w:spacing w:before="100" w:beforeAutospacing="1" w:after="100" w:afterAutospacing="1"/>
    </w:pPr>
    <w:rPr>
      <w:rFonts w:cs="宋体"/>
      <w:kern w:val="0"/>
    </w:rPr>
  </w:style>
  <w:style w:type="paragraph" w:styleId="24">
    <w:name w:val="Title"/>
    <w:basedOn w:val="1"/>
    <w:next w:val="1"/>
    <w:link w:val="51"/>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bCs/>
    </w:rPr>
  </w:style>
  <w:style w:type="character" w:styleId="29">
    <w:name w:val="page number"/>
    <w:basedOn w:val="27"/>
    <w:autoRedefine/>
    <w:qFormat/>
    <w:uiPriority w:val="0"/>
  </w:style>
  <w:style w:type="character" w:styleId="30">
    <w:name w:val="Hyperlink"/>
    <w:basedOn w:val="27"/>
    <w:autoRedefine/>
    <w:qFormat/>
    <w:uiPriority w:val="99"/>
    <w:rPr>
      <w:color w:val="0000FF"/>
      <w:u w:val="single"/>
    </w:rPr>
  </w:style>
  <w:style w:type="paragraph" w:customStyle="1" w:styleId="31">
    <w:name w:val="标题三"/>
    <w:basedOn w:val="5"/>
    <w:autoRedefine/>
    <w:qFormat/>
    <w:uiPriority w:val="0"/>
    <w:pPr>
      <w:spacing w:before="0" w:after="0" w:line="360" w:lineRule="auto"/>
      <w:ind w:firstLine="200"/>
    </w:pPr>
    <w:rPr>
      <w:sz w:val="28"/>
      <w:szCs w:val="24"/>
    </w:rPr>
  </w:style>
  <w:style w:type="paragraph" w:styleId="32">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3">
    <w:name w:val="样式 宋体 行距: 固定值 20 磅"/>
    <w:basedOn w:val="1"/>
    <w:autoRedefine/>
    <w:qFormat/>
    <w:uiPriority w:val="0"/>
    <w:pPr>
      <w:spacing w:line="360" w:lineRule="auto"/>
      <w:ind w:firstLine="200"/>
    </w:pPr>
    <w:rPr>
      <w:rFonts w:cs="宋体"/>
      <w:szCs w:val="20"/>
    </w:rPr>
  </w:style>
  <w:style w:type="paragraph" w:customStyle="1" w:styleId="34">
    <w:name w:val="Char Char Char Char"/>
    <w:basedOn w:val="1"/>
    <w:autoRedefine/>
    <w:qFormat/>
    <w:uiPriority w:val="0"/>
  </w:style>
  <w:style w:type="character" w:customStyle="1" w:styleId="35">
    <w:name w:val="正文文本 字符"/>
    <w:basedOn w:val="27"/>
    <w:link w:val="9"/>
    <w:autoRedefine/>
    <w:qFormat/>
    <w:uiPriority w:val="0"/>
    <w:rPr>
      <w:kern w:val="2"/>
      <w:sz w:val="21"/>
      <w:szCs w:val="24"/>
    </w:rPr>
  </w:style>
  <w:style w:type="paragraph" w:customStyle="1" w:styleId="36">
    <w:name w:val="Table Paragraph"/>
    <w:basedOn w:val="1"/>
    <w:autoRedefine/>
    <w:unhideWhenUsed/>
    <w:qFormat/>
    <w:uiPriority w:val="1"/>
    <w:pPr>
      <w:autoSpaceDE w:val="0"/>
      <w:autoSpaceDN w:val="0"/>
      <w:adjustRightInd w:val="0"/>
    </w:pPr>
    <w:rPr>
      <w:rFonts w:hint="eastAsia"/>
      <w:kern w:val="0"/>
      <w:szCs w:val="20"/>
    </w:rPr>
  </w:style>
  <w:style w:type="character" w:customStyle="1" w:styleId="37">
    <w:name w:val="font41"/>
    <w:basedOn w:val="27"/>
    <w:autoRedefine/>
    <w:qFormat/>
    <w:uiPriority w:val="0"/>
    <w:rPr>
      <w:rFonts w:hint="eastAsia" w:ascii="宋体" w:hAnsi="宋体" w:eastAsia="宋体"/>
      <w:color w:val="000000"/>
      <w:sz w:val="21"/>
      <w:szCs w:val="21"/>
      <w:u w:val="none"/>
    </w:rPr>
  </w:style>
  <w:style w:type="character" w:customStyle="1" w:styleId="38">
    <w:name w:val="font01"/>
    <w:basedOn w:val="27"/>
    <w:autoRedefine/>
    <w:qFormat/>
    <w:uiPriority w:val="0"/>
    <w:rPr>
      <w:rFonts w:hint="eastAsia" w:ascii="宋体" w:hAnsi="宋体" w:eastAsia="宋体"/>
      <w:color w:val="000000"/>
      <w:sz w:val="14"/>
      <w:szCs w:val="14"/>
      <w:u w:val="none"/>
    </w:rPr>
  </w:style>
  <w:style w:type="character" w:customStyle="1" w:styleId="39">
    <w:name w:val="font51"/>
    <w:basedOn w:val="27"/>
    <w:autoRedefine/>
    <w:qFormat/>
    <w:uiPriority w:val="0"/>
    <w:rPr>
      <w:rFonts w:hint="eastAsia" w:ascii="宋体" w:hAnsi="宋体" w:eastAsia="宋体"/>
      <w:color w:val="000000"/>
      <w:sz w:val="21"/>
      <w:szCs w:val="21"/>
      <w:u w:val="none"/>
    </w:rPr>
  </w:style>
  <w:style w:type="character" w:customStyle="1" w:styleId="40">
    <w:name w:val="未处理的提及1"/>
    <w:basedOn w:val="27"/>
    <w:autoRedefine/>
    <w:semiHidden/>
    <w:unhideWhenUsed/>
    <w:qFormat/>
    <w:uiPriority w:val="99"/>
    <w:rPr>
      <w:color w:val="605E5C"/>
      <w:shd w:val="clear" w:color="auto" w:fill="E1DFDD"/>
    </w:rPr>
  </w:style>
  <w:style w:type="paragraph" w:customStyle="1" w:styleId="41">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2">
    <w:name w:val="未处理的提及2"/>
    <w:basedOn w:val="27"/>
    <w:autoRedefine/>
    <w:semiHidden/>
    <w:unhideWhenUsed/>
    <w:qFormat/>
    <w:uiPriority w:val="99"/>
    <w:rPr>
      <w:rFonts w:ascii="Times New Roman" w:hAnsi="Times New Roman" w:eastAsia="宋体" w:cs="Times New Roman"/>
      <w:color w:val="605E5C"/>
      <w:shd w:val="clear" w:color="auto" w:fill="E1DFDD"/>
    </w:rPr>
  </w:style>
  <w:style w:type="character" w:customStyle="1" w:styleId="43">
    <w:name w:val="font21"/>
    <w:basedOn w:val="27"/>
    <w:autoRedefine/>
    <w:qFormat/>
    <w:uiPriority w:val="0"/>
    <w:rPr>
      <w:rFonts w:hint="eastAsia" w:ascii="宋体" w:hAnsi="宋体" w:eastAsia="宋体" w:cs="Times New Roman"/>
      <w:b/>
      <w:bCs/>
      <w:color w:val="000000"/>
      <w:sz w:val="21"/>
      <w:szCs w:val="21"/>
      <w:u w:val="none"/>
    </w:rPr>
  </w:style>
  <w:style w:type="character" w:customStyle="1" w:styleId="44">
    <w:name w:val="font11"/>
    <w:basedOn w:val="27"/>
    <w:autoRedefine/>
    <w:qFormat/>
    <w:uiPriority w:val="0"/>
    <w:rPr>
      <w:rFonts w:hint="eastAsia" w:ascii="宋体" w:hAnsi="宋体" w:eastAsia="宋体" w:cs="宋体"/>
      <w:b/>
      <w:color w:val="000000"/>
      <w:sz w:val="21"/>
      <w:szCs w:val="21"/>
      <w:u w:val="none"/>
    </w:rPr>
  </w:style>
  <w:style w:type="paragraph" w:customStyle="1" w:styleId="45">
    <w:name w:val="s16"/>
    <w:basedOn w:val="1"/>
    <w:autoRedefine/>
    <w:qFormat/>
    <w:uiPriority w:val="0"/>
    <w:pPr>
      <w:widowControl/>
      <w:spacing w:before="100" w:beforeAutospacing="1" w:after="100" w:afterAutospacing="1"/>
    </w:pPr>
    <w:rPr>
      <w:rFonts w:cs="宋体"/>
      <w:kern w:val="0"/>
    </w:rPr>
  </w:style>
  <w:style w:type="character" w:customStyle="1" w:styleId="46">
    <w:name w:val="标题 2 字符"/>
    <w:basedOn w:val="27"/>
    <w:link w:val="4"/>
    <w:autoRedefine/>
    <w:qFormat/>
    <w:uiPriority w:val="0"/>
    <w:rPr>
      <w:rFonts w:ascii="宋体" w:hAnsi="宋体" w:eastAsia="宋体" w:cs="宋体"/>
      <w:b/>
      <w:bCs/>
      <w:kern w:val="0"/>
      <w:sz w:val="36"/>
      <w:szCs w:val="36"/>
    </w:rPr>
  </w:style>
  <w:style w:type="character" w:customStyle="1" w:styleId="47">
    <w:name w:val="NormalCharacter"/>
    <w:autoRedefine/>
    <w:semiHidden/>
    <w:qFormat/>
    <w:uiPriority w:val="0"/>
    <w:rPr>
      <w:rFonts w:ascii="Times New Roman" w:hAnsi="Times New Roman" w:eastAsia="宋体" w:cs="Times New Roman"/>
    </w:rPr>
  </w:style>
  <w:style w:type="paragraph" w:customStyle="1" w:styleId="48">
    <w:name w:val="PlainText"/>
    <w:basedOn w:val="1"/>
    <w:autoRedefine/>
    <w:qFormat/>
    <w:uiPriority w:val="0"/>
    <w:rPr>
      <w:rFonts w:hAnsi="Courier New"/>
      <w:szCs w:val="20"/>
    </w:rPr>
  </w:style>
  <w:style w:type="character" w:customStyle="1" w:styleId="49">
    <w:name w:val="@标题1级 Char"/>
    <w:link w:val="50"/>
    <w:autoRedefine/>
    <w:qFormat/>
    <w:locked/>
    <w:uiPriority w:val="99"/>
    <w:rPr>
      <w:rFonts w:ascii="黑体" w:hAnsi="黑体" w:eastAsia="黑体" w:cs="Times New Roman"/>
      <w:kern w:val="0"/>
      <w:sz w:val="36"/>
      <w:szCs w:val="20"/>
    </w:rPr>
  </w:style>
  <w:style w:type="paragraph" w:customStyle="1" w:styleId="50">
    <w:name w:val="@标题1级"/>
    <w:basedOn w:val="24"/>
    <w:link w:val="49"/>
    <w:autoRedefine/>
    <w:qFormat/>
    <w:uiPriority w:val="99"/>
    <w:rPr>
      <w:rFonts w:ascii="黑体" w:hAnsi="黑体" w:eastAsia="黑体" w:cs="Times New Roman"/>
      <w:bCs w:val="0"/>
      <w:kern w:val="0"/>
      <w:sz w:val="36"/>
      <w:szCs w:val="20"/>
    </w:rPr>
  </w:style>
  <w:style w:type="character" w:customStyle="1" w:styleId="51">
    <w:name w:val="标题 字符"/>
    <w:basedOn w:val="27"/>
    <w:link w:val="24"/>
    <w:autoRedefine/>
    <w:qFormat/>
    <w:uiPriority w:val="0"/>
    <w:rPr>
      <w:rFonts w:asciiTheme="majorHAnsi" w:hAnsiTheme="majorHAnsi" w:eastAsiaTheme="majorEastAsia" w:cstheme="majorBidi"/>
      <w:b/>
      <w:bCs/>
      <w:sz w:val="32"/>
      <w:szCs w:val="32"/>
    </w:rPr>
  </w:style>
  <w:style w:type="character" w:customStyle="1" w:styleId="52">
    <w:name w:val="font61"/>
    <w:basedOn w:val="27"/>
    <w:autoRedefine/>
    <w:qFormat/>
    <w:uiPriority w:val="0"/>
    <w:rPr>
      <w:rFonts w:hint="default" w:ascii="Times New Roman" w:hAnsi="Times New Roman" w:eastAsia="宋体" w:cs="Times New Roman"/>
      <w:color w:val="000000"/>
      <w:sz w:val="21"/>
      <w:szCs w:val="21"/>
      <w:u w:val="none"/>
    </w:rPr>
  </w:style>
  <w:style w:type="character" w:customStyle="1" w:styleId="53">
    <w:name w:val="font71"/>
    <w:basedOn w:val="27"/>
    <w:autoRedefine/>
    <w:qFormat/>
    <w:uiPriority w:val="0"/>
    <w:rPr>
      <w:rFonts w:hint="default" w:ascii="Times New Roman" w:hAnsi="Times New Roman" w:eastAsia="宋体" w:cs="Times New Roman"/>
      <w:b/>
      <w:color w:val="000000"/>
      <w:sz w:val="21"/>
      <w:szCs w:val="21"/>
      <w:u w:val="none"/>
    </w:rPr>
  </w:style>
  <w:style w:type="character" w:customStyle="1" w:styleId="54">
    <w:name w:val="font31"/>
    <w:basedOn w:val="27"/>
    <w:autoRedefine/>
    <w:qFormat/>
    <w:uiPriority w:val="0"/>
    <w:rPr>
      <w:rFonts w:ascii="PingFang-SC-Regular" w:hAnsi="PingFang-SC-Regular" w:eastAsia="PingFang-SC-Regular" w:cs="PingFang-SC-Regular"/>
      <w:color w:val="05073B"/>
      <w:sz w:val="23"/>
      <w:szCs w:val="23"/>
      <w:u w:val="none"/>
    </w:rPr>
  </w:style>
  <w:style w:type="character" w:customStyle="1" w:styleId="55">
    <w:name w:val="页脚 字符"/>
    <w:basedOn w:val="27"/>
    <w:link w:val="16"/>
    <w:autoRedefine/>
    <w:qFormat/>
    <w:uiPriority w:val="99"/>
    <w:rPr>
      <w:rFonts w:ascii="Times New Roman" w:hAnsi="Times New Roman" w:eastAsia="宋体" w:cs="Times New Roman"/>
      <w:sz w:val="18"/>
      <w:szCs w:val="18"/>
    </w:rPr>
  </w:style>
  <w:style w:type="character" w:customStyle="1" w:styleId="56">
    <w:name w:val="未处理的提及3"/>
    <w:basedOn w:val="27"/>
    <w:autoRedefine/>
    <w:semiHidden/>
    <w:unhideWhenUsed/>
    <w:qFormat/>
    <w:uiPriority w:val="99"/>
    <w:rPr>
      <w:color w:val="605E5C"/>
      <w:shd w:val="clear" w:color="auto" w:fill="E1DFDD"/>
    </w:rPr>
  </w:style>
  <w:style w:type="paragraph" w:customStyle="1" w:styleId="57">
    <w:name w:val="TOC Heading"/>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17530</Words>
  <Characters>99925</Characters>
  <Lines>832</Lines>
  <Paragraphs>234</Paragraphs>
  <TotalTime>1</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2024-05-31T09:57:54Z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48DBE921E4D344D18954D86D8BE131CC_13</vt:lpwstr>
  </property>
</Properties>
</file>