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617"/>
        <w:jc w:val="center"/>
        <w:rPr>
          <w:rFonts w:hint="eastAsia" w:ascii="黑体" w:hAnsi="黑体" w:eastAsia="黑体" w:cs="黑体"/>
        </w:rPr>
      </w:pPr>
      <w:bookmarkStart w:id="0" w:name="_Toc144480526"/>
      <w:r>
        <w:rPr>
          <w:rFonts w:hint="eastAsia" w:ascii="黑体" w:hAnsi="黑体" w:eastAsia="黑体" w:cs="黑体"/>
        </w:rPr>
        <w:t>《</w:t>
      </w:r>
      <w:r>
        <w:rPr>
          <w:rFonts w:hint="eastAsia" w:ascii="黑体" w:hAnsi="黑体" w:eastAsia="黑体" w:cs="黑体"/>
          <w:lang w:val="en-US" w:eastAsia="zh-CN"/>
        </w:rPr>
        <w:t>工程造价控制与管理</w:t>
      </w:r>
      <w:r>
        <w:rPr>
          <w:rFonts w:hint="eastAsia" w:ascii="黑体" w:hAnsi="黑体" w:eastAsia="黑体" w:cs="黑体"/>
        </w:rPr>
        <w:t>》课程标准</w:t>
      </w:r>
      <w:bookmarkEnd w:id="0"/>
    </w:p>
    <w:p>
      <w:pPr>
        <w:ind w:firstLine="454"/>
      </w:pPr>
    </w:p>
    <w:p>
      <w:pPr>
        <w:ind w:firstLine="454"/>
      </w:pPr>
    </w:p>
    <w:p>
      <w:pPr>
        <w:ind w:firstLine="454"/>
      </w:pPr>
    </w:p>
    <w:p>
      <w:pPr>
        <w:ind w:firstLine="454"/>
      </w:pPr>
      <w:bookmarkStart w:id="1" w:name="_Toc144476168"/>
      <w:r>
        <w:rPr>
          <w:rFonts w:hint="eastAsia"/>
        </w:rPr>
        <w:t>一、课程信息</w:t>
      </w:r>
      <w:bookmarkEnd w:id="1"/>
    </w:p>
    <w:p>
      <w:pPr>
        <w:ind w:firstLine="454"/>
        <w:rPr>
          <w:rFonts w:hint="default" w:cs="Times New Roman"/>
          <w:lang w:val="en-US" w:eastAsia="zh-CN"/>
        </w:rPr>
      </w:pPr>
      <w:r>
        <w:rPr>
          <w:rFonts w:hint="eastAsia"/>
        </w:rPr>
        <w:t>课程名称：</w:t>
      </w:r>
      <w:r>
        <w:rPr>
          <w:rFonts w:hint="eastAsia" w:cs="Times New Roman"/>
          <w:lang w:val="en-US" w:eastAsia="zh-CN"/>
        </w:rPr>
        <w:t>工程造价控制与管理</w:t>
      </w:r>
    </w:p>
    <w:p>
      <w:pPr>
        <w:ind w:firstLine="454"/>
        <w:rPr>
          <w:rFonts w:hint="eastAsia"/>
          <w:lang w:val="en-US" w:eastAsia="zh-CN"/>
        </w:rPr>
      </w:pPr>
      <w:r>
        <w:rPr>
          <w:rFonts w:hint="eastAsia"/>
        </w:rPr>
        <w:t>课程编码：</w:t>
      </w:r>
      <w:r>
        <w:rPr>
          <w:rFonts w:hint="eastAsia"/>
          <w:lang w:val="en-US" w:eastAsia="zh-CN"/>
        </w:rPr>
        <w:t>440501255</w:t>
      </w:r>
    </w:p>
    <w:p>
      <w:pPr>
        <w:ind w:firstLine="454"/>
      </w:pPr>
      <w:r>
        <w:rPr>
          <w:rFonts w:hint="eastAsia"/>
        </w:rPr>
        <w:t>适用专业：</w:t>
      </w:r>
      <w:r>
        <w:rPr>
          <w:rFonts w:hint="eastAsia"/>
          <w:lang w:val="en-US" w:eastAsia="zh-CN"/>
        </w:rPr>
        <w:t>工程造价</w:t>
      </w:r>
      <w:r>
        <w:rPr>
          <w:rFonts w:hint="eastAsia"/>
        </w:rPr>
        <w:t>专业</w:t>
      </w:r>
    </w:p>
    <w:p>
      <w:pPr>
        <w:ind w:firstLine="454"/>
      </w:pPr>
      <w:r>
        <w:rPr>
          <w:rFonts w:hint="eastAsia"/>
        </w:rPr>
        <w:t>课程学时：</w:t>
      </w:r>
      <w:r>
        <w:rPr>
          <w:rFonts w:hint="eastAsia"/>
          <w:lang w:val="en-US" w:eastAsia="zh-CN"/>
        </w:rPr>
        <w:t>90</w:t>
      </w:r>
      <w:r>
        <w:rPr>
          <w:rFonts w:hint="eastAsia"/>
        </w:rPr>
        <w:t>学时</w:t>
      </w:r>
    </w:p>
    <w:p>
      <w:pPr>
        <w:ind w:firstLine="454"/>
      </w:pPr>
      <w:r>
        <w:rPr>
          <w:rFonts w:hint="eastAsia"/>
        </w:rPr>
        <w:t>课程学分：</w:t>
      </w:r>
      <w:r>
        <w:rPr>
          <w:rFonts w:hint="eastAsia"/>
          <w:lang w:val="en-US" w:eastAsia="zh-CN"/>
        </w:rPr>
        <w:t>5</w:t>
      </w:r>
      <w:r>
        <w:rPr>
          <w:rFonts w:hint="eastAsia"/>
        </w:rPr>
        <w:t>学分</w:t>
      </w:r>
    </w:p>
    <w:p>
      <w:pPr>
        <w:ind w:firstLine="454"/>
      </w:pPr>
      <w:bookmarkStart w:id="2" w:name="_Toc144476169"/>
      <w:r>
        <w:rPr>
          <w:rFonts w:hint="eastAsia"/>
        </w:rPr>
        <w:t>二、课程定位</w:t>
      </w:r>
      <w:bookmarkEnd w:id="2"/>
    </w:p>
    <w:p>
      <w:pPr>
        <w:ind w:firstLine="454"/>
      </w:pPr>
      <w:r>
        <w:rPr>
          <w:rFonts w:hint="eastAsia"/>
        </w:rPr>
        <w:t>（一）课程性质</w:t>
      </w:r>
    </w:p>
    <w:p>
      <w:pPr>
        <w:keepNext w:val="0"/>
        <w:keepLines w:val="0"/>
        <w:widowControl/>
        <w:suppressLineNumbers w:val="0"/>
        <w:jc w:val="left"/>
        <w:rPr>
          <w:rFonts w:hint="default" w:eastAsia="宋体"/>
          <w:lang w:val="en-US" w:eastAsia="zh-CN"/>
        </w:rPr>
      </w:pPr>
      <w:r>
        <w:rPr>
          <w:rFonts w:hint="eastAsia" w:cs="Times New Roman"/>
          <w:lang w:val="en-US" w:eastAsia="zh-CN"/>
        </w:rPr>
        <w:t>本课程是工程造价专业的必修专业核心课程。旨在培养学生的专业实践能力和职业素养。通过本课程的学习，学生将掌握《工程造价控制与管理》的基本理论、方法和技能，为未来的职业生涯打下坚实的基础。本课程在专业人才培养中占据核心地位，是学生实现职业技能提升和职业素养养成的重要途径。本课程前置课程有《建筑工程经济》、《建筑力学与结构》、《建筑构造与识图Ⅰ》、《建筑构造与识图Ⅱ》、《建筑</w:t>
      </w:r>
      <w:r>
        <w:rPr>
          <w:rFonts w:hint="default" w:cs="Times New Roman"/>
          <w:lang w:val="en-US" w:eastAsia="zh-CN"/>
        </w:rPr>
        <w:t>CAD</w:t>
      </w:r>
      <w:r>
        <w:rPr>
          <w:rFonts w:hint="eastAsia" w:cs="Times New Roman"/>
          <w:lang w:val="en-US" w:eastAsia="zh-CN"/>
        </w:rPr>
        <w:t>》，后续课程有：《建筑工程施工工艺》、《建筑材料》、《数字造价技术应用》</w:t>
      </w:r>
      <w:r>
        <w:rPr>
          <w:rFonts w:hint="eastAsia"/>
          <w:lang w:val="en-US" w:eastAsia="zh-CN"/>
        </w:rPr>
        <w:t>。</w:t>
      </w:r>
      <w:r>
        <w:rPr>
          <w:rFonts w:hint="eastAsia" w:ascii="宋体" w:hAnsi="宋体" w:eastAsia="宋体" w:cs="Times New Roman"/>
          <w:lang w:val="en-US" w:eastAsia="zh-CN"/>
        </w:rPr>
        <w:t>工程造价控制与管理通过合理确定和有效控制工程项目的造价，有助于实现资源的优化配置</w:t>
      </w:r>
      <w:r>
        <w:rPr>
          <w:rFonts w:hint="eastAsia" w:cs="Times New Roman"/>
          <w:lang w:val="en-US" w:eastAsia="zh-CN"/>
        </w:rPr>
        <w:t>。通过本课程的学习，可以参加相关的职业资格证书考试，如二级造价师、一级造价师等。</w:t>
      </w:r>
      <w:bookmarkStart w:id="13" w:name="_GoBack"/>
      <w:bookmarkEnd w:id="13"/>
    </w:p>
    <w:p>
      <w:pPr>
        <w:ind w:firstLine="454"/>
      </w:pPr>
      <w:r>
        <w:rPr>
          <w:rFonts w:hint="eastAsia"/>
        </w:rPr>
        <w:t>（二）课程任务</w:t>
      </w:r>
    </w:p>
    <w:p>
      <w:pPr>
        <w:keepNext w:val="0"/>
        <w:keepLines w:val="0"/>
        <w:widowControl/>
        <w:suppressLineNumbers w:val="0"/>
        <w:jc w:val="left"/>
        <w:rPr>
          <w:rFonts w:hint="eastAsia"/>
        </w:rPr>
      </w:pPr>
      <w:r>
        <w:rPr>
          <w:rFonts w:hint="eastAsia"/>
        </w:rPr>
        <w:t>通过本课程的学习使学生</w:t>
      </w:r>
      <w:r>
        <w:rPr>
          <w:rFonts w:hint="default" w:ascii="宋体" w:hAnsi="宋体" w:eastAsia="宋体"/>
          <w:lang w:val="en-US" w:eastAsia="zh-CN"/>
        </w:rPr>
        <w:t>能够全面了解和掌握工程造价的确定、计算、控制和管理的基本知识和方法</w:t>
      </w:r>
      <w:r>
        <w:rPr>
          <w:rFonts w:hint="eastAsia"/>
        </w:rPr>
        <w:t>。</w:t>
      </w:r>
      <w:r>
        <w:rPr>
          <w:rFonts w:hint="eastAsia"/>
          <w:lang w:val="en-US" w:eastAsia="zh-CN"/>
        </w:rPr>
        <w:t>使学生</w:t>
      </w:r>
      <w:r>
        <w:rPr>
          <w:rFonts w:hint="eastAsia" w:ascii="宋体" w:hAnsi="宋体" w:eastAsia="宋体"/>
          <w:lang w:val="en-US" w:eastAsia="zh-CN"/>
        </w:rPr>
        <w:t>能够运用所学知识，对工程项目进行全过程的造价控制和管理，包括投资决策阶段、设计阶段、施工阶段和竣工阶段等</w:t>
      </w:r>
      <w:r>
        <w:rPr>
          <w:rFonts w:hint="default"/>
        </w:rPr>
        <w:t>。</w:t>
      </w:r>
      <w:r>
        <w:rPr>
          <w:rFonts w:hint="eastAsia" w:ascii="宋体" w:hAnsi="宋体" w:eastAsia="宋体" w:cs="Times New Roman"/>
          <w:lang w:val="en-US" w:eastAsia="zh-CN"/>
        </w:rPr>
        <w:t>通过案例分析、模拟操作等方式，培养学生运用所学知识解决实际问题的能力，提高学生在工程造价控制与管理方面的综合素质</w:t>
      </w:r>
      <w:r>
        <w:rPr>
          <w:rFonts w:hint="eastAsia"/>
          <w:lang w:val="en-US" w:eastAsia="zh-CN"/>
        </w:rPr>
        <w:t>。</w:t>
      </w:r>
      <w:r>
        <w:rPr>
          <w:rFonts w:hint="eastAsia"/>
        </w:rPr>
        <w:t>通过学习本课程，学生可以提高</w:t>
      </w:r>
      <w:r>
        <w:rPr>
          <w:rFonts w:hint="eastAsia" w:ascii="宋体" w:hAnsi="宋体" w:eastAsia="宋体" w:cs="Times New Roman"/>
          <w:lang w:val="en-US" w:eastAsia="zh-CN"/>
        </w:rPr>
        <w:t>工程造价控制与管理</w:t>
      </w:r>
      <w:r>
        <w:rPr>
          <w:rFonts w:hint="eastAsia"/>
          <w:lang w:val="en-US" w:eastAsia="zh-CN"/>
        </w:rPr>
        <w:t>的</w:t>
      </w:r>
      <w:r>
        <w:rPr>
          <w:rFonts w:hint="eastAsia"/>
        </w:rPr>
        <w:t>效率和质量，为今后的</w:t>
      </w:r>
      <w:r>
        <w:rPr>
          <w:rFonts w:hint="eastAsia" w:ascii="宋体" w:hAnsi="宋体" w:eastAsia="宋体" w:cs="Times New Roman"/>
          <w:lang w:val="en-US" w:eastAsia="zh-CN"/>
        </w:rPr>
        <w:t>工程造价控制与管理</w:t>
      </w:r>
      <w:r>
        <w:rPr>
          <w:rFonts w:hint="eastAsia"/>
        </w:rPr>
        <w:t>工作打下坚实的基础。</w:t>
      </w:r>
    </w:p>
    <w:p>
      <w:pPr>
        <w:ind w:firstLine="454"/>
      </w:pPr>
      <w:bookmarkStart w:id="3" w:name="_Toc144476170"/>
      <w:r>
        <w:rPr>
          <w:rFonts w:hint="eastAsia"/>
        </w:rPr>
        <w:t>三、课程设计</w:t>
      </w:r>
      <w:bookmarkEnd w:id="3"/>
    </w:p>
    <w:p>
      <w:pPr>
        <w:ind w:firstLine="454"/>
      </w:pPr>
      <w:r>
        <w:rPr>
          <w:rFonts w:hint="eastAsia"/>
        </w:rPr>
        <w:t>（一）设计理念</w:t>
      </w:r>
    </w:p>
    <w:p>
      <w:pPr>
        <w:ind w:firstLine="454"/>
      </w:pPr>
      <w:r>
        <w:rPr>
          <w:rFonts w:hint="eastAsia"/>
        </w:rPr>
        <w:t>课程以完成课程学习任务和培养后续课程学习能力为导向，贯彻以下教育教学理念：</w:t>
      </w:r>
    </w:p>
    <w:p>
      <w:pPr>
        <w:ind w:firstLine="454"/>
      </w:pPr>
      <w:r>
        <w:rPr>
          <w:rFonts w:hint="eastAsia"/>
        </w:rPr>
        <w:t>1.终身学习的教育观： 课程设计锚定学生终身发展需要“学会认知”、“学会做事”、“学会共同生活”、“学会生存”的教育观。以“学”为中心，强化学生自主学习，重视学生的学习权，实现“教学”向“学习”转换，让学生学会学习，使受教育者成为自我教育者；</w:t>
      </w:r>
    </w:p>
    <w:p>
      <w:pPr>
        <w:ind w:firstLine="454"/>
      </w:pPr>
      <w:r>
        <w:rPr>
          <w:rFonts w:hint="eastAsia"/>
        </w:rPr>
        <w:t>2.多元智能的学生观：课程设计尊重学生是一个多元智能的群体，具有不同禀赋的学生观。依据个体智能结构差异特点，因材施教，努力发掘学习潜能，发展个性品质，让学习成为学生体验智慧开启、增强自信的快乐过程，使教学活动成为塑造成功者的教育过程；</w:t>
      </w:r>
    </w:p>
    <w:p>
      <w:pPr>
        <w:ind w:firstLine="454"/>
      </w:pPr>
      <w:r>
        <w:rPr>
          <w:rFonts w:hint="eastAsia"/>
        </w:rPr>
        <w:t>3.建构主义的学习观：课程设计恪守知识是在一定的情境中，利用必要的学习资源与他人主动建构获得的学习观。为学生创设适宜的学习情境，运用适宜的教法，提供丰富的学习资源，使学生在师生互动、生生互动的活动中，主动地建构他们自己的经验和知识；</w:t>
      </w:r>
    </w:p>
    <w:p>
      <w:pPr>
        <w:ind w:firstLine="454"/>
      </w:pPr>
      <w:r>
        <w:rPr>
          <w:rFonts w:hint="eastAsia"/>
        </w:rPr>
        <w:t>4.能力本位的质量观：课程设计注重培养学生完成课程学习任务的兴趣和后续课程学习任务能力的质量观。通过知识构建过程系统化的课程学习，使学生在个人实践经验的基础上，完成“情境”“协作”“会话”和“意义建构”全过程，获得自我发展的内化的学习能力；</w:t>
      </w:r>
    </w:p>
    <w:p>
      <w:pPr>
        <w:ind w:firstLine="454"/>
      </w:pPr>
      <w:r>
        <w:rPr>
          <w:rFonts w:hint="eastAsia"/>
        </w:rPr>
        <w:t>5.过程导向的课程观：课程设计以理论和实践一体化的工作过程为导向的课程观。构建“工作过程完整”的学习过程。从</w:t>
      </w:r>
      <w:r>
        <w:rPr>
          <w:rFonts w:hint="eastAsia"/>
          <w:lang w:val="en-US" w:eastAsia="zh-CN"/>
        </w:rPr>
        <w:t>建筑工程师</w:t>
      </w:r>
      <w:r>
        <w:rPr>
          <w:rFonts w:hint="eastAsia"/>
        </w:rPr>
        <w:t>岗位出发选择课程内容，按照</w:t>
      </w:r>
      <w:r>
        <w:rPr>
          <w:rFonts w:hint="eastAsia"/>
          <w:lang w:val="en-US" w:eastAsia="zh-CN"/>
        </w:rPr>
        <w:t>工程</w:t>
      </w:r>
      <w:r>
        <w:rPr>
          <w:rFonts w:hint="eastAsia"/>
        </w:rPr>
        <w:t>师职业能力从易到难的顺序安排教学，切实解决“怎么做”（经验）和“怎么做更好”（策略）的问题；</w:t>
      </w:r>
    </w:p>
    <w:p>
      <w:pPr>
        <w:ind w:firstLine="454"/>
      </w:pPr>
      <w:r>
        <w:rPr>
          <w:rFonts w:hint="eastAsia"/>
        </w:rPr>
        <w:t>6.行动导向的教学观：课程设计强调工作过程与学习过程相统一的教学观。 强化学生是行动主体，遵循“资讯、计划、决策、 实施、检查、评估” 的完整“行动” 过程，通过师生互动，让学生“独立地获取信息、制订和实施计划、检查评价成果”，建构属于自己的经验和知识体系。</w:t>
      </w:r>
    </w:p>
    <w:p>
      <w:pPr>
        <w:ind w:firstLine="454"/>
      </w:pPr>
      <w:r>
        <w:rPr>
          <w:rFonts w:hint="eastAsia"/>
        </w:rPr>
        <w:t>（二）设计思路</w:t>
      </w:r>
    </w:p>
    <w:p>
      <w:pPr>
        <w:ind w:firstLine="454"/>
      </w:pPr>
      <w:r>
        <w:rPr>
          <w:rFonts w:hint="eastAsia"/>
        </w:rPr>
        <w:t>课程依据上述设计理念，按照以下设计思路组织课程教学内容：</w:t>
      </w:r>
    </w:p>
    <w:p>
      <w:pPr>
        <w:ind w:firstLine="454"/>
      </w:pPr>
      <w:r>
        <w:rPr>
          <w:rFonts w:hint="eastAsia"/>
        </w:rPr>
        <w:t>1.校企合作组织课程重构：与</w:t>
      </w:r>
      <w:r>
        <w:rPr>
          <w:rFonts w:hint="eastAsia"/>
          <w:lang w:val="en-US" w:eastAsia="zh-CN"/>
        </w:rPr>
        <w:t>建筑公司</w:t>
      </w:r>
      <w:r>
        <w:rPr>
          <w:rFonts w:hint="eastAsia"/>
        </w:rPr>
        <w:t>或设计公司机构的</w:t>
      </w:r>
      <w:r>
        <w:rPr>
          <w:rFonts w:hint="eastAsia"/>
          <w:lang w:val="en-US" w:eastAsia="zh-CN"/>
        </w:rPr>
        <w:t>建筑类</w:t>
      </w:r>
      <w:r>
        <w:rPr>
          <w:rFonts w:hint="eastAsia"/>
        </w:rPr>
        <w:t>设计专家合作，共同组织课程内容重组重构。利用学校和合作机构的资源，共同创设课程实施条件，共建共享型数字化课程教学资源，共同制订学生学习成效考核评价办法，共建双师型课程教学团队；</w:t>
      </w:r>
    </w:p>
    <w:p>
      <w:pPr>
        <w:ind w:firstLine="454"/>
      </w:pPr>
      <w:r>
        <w:rPr>
          <w:rFonts w:hint="eastAsia"/>
        </w:rPr>
        <w:t>2.典型任务确定课程方案：分析</w:t>
      </w:r>
      <w:r>
        <w:rPr>
          <w:rFonts w:hint="eastAsia"/>
          <w:lang w:val="en-US" w:eastAsia="zh-CN"/>
        </w:rPr>
        <w:t>工程造价专业</w:t>
      </w:r>
      <w:r>
        <w:rPr>
          <w:rFonts w:hint="eastAsia"/>
        </w:rPr>
        <w:t>的典型工作任务，构建工作过程系统化课程方案。通过典型工作任务分析，形成“典型工作任务、岗位职责任务和能力目标分析”结果，以“会什么”的能力为依据选择课程内容，并按照认知能力易难顺序安排教学；</w:t>
      </w:r>
    </w:p>
    <w:p>
      <w:pPr>
        <w:ind w:firstLine="454"/>
      </w:pPr>
      <w:r>
        <w:rPr>
          <w:rFonts w:hint="eastAsia"/>
        </w:rPr>
        <w:t>3.理实交替实施课程教学。遵循理论联系实际的教学原则，组织理实交替的学习课堂。以认识</w:t>
      </w:r>
      <w:r>
        <w:rPr>
          <w:rFonts w:hint="eastAsia"/>
          <w:lang w:val="en-US" w:eastAsia="zh-CN"/>
        </w:rPr>
        <w:t>建筑</w:t>
      </w:r>
      <w:r>
        <w:rPr>
          <w:rFonts w:hint="eastAsia"/>
        </w:rPr>
        <w:t>设计师工作为学习起点，以教室、实训为课堂，以实践为课程学习的支撑点，教学过程与</w:t>
      </w:r>
      <w:r>
        <w:rPr>
          <w:rFonts w:hint="eastAsia"/>
          <w:lang w:val="en-US" w:eastAsia="zh-CN"/>
        </w:rPr>
        <w:t>建筑</w:t>
      </w:r>
      <w:r>
        <w:rPr>
          <w:rFonts w:hint="eastAsia"/>
        </w:rPr>
        <w:t>设计师工作过程密切结合，使学生具备一定的职业经验、实践知识以及初步理论知识；</w:t>
      </w:r>
    </w:p>
    <w:p>
      <w:pPr>
        <w:ind w:firstLine="454"/>
      </w:pPr>
      <w:r>
        <w:rPr>
          <w:rFonts w:hint="eastAsia"/>
        </w:rPr>
        <w:t>4.课程目标注重工作任务：以</w:t>
      </w:r>
      <w:r>
        <w:rPr>
          <w:rFonts w:hint="eastAsia"/>
          <w:lang w:val="en-US" w:eastAsia="zh-CN"/>
        </w:rPr>
        <w:t>建筑设计师</w:t>
      </w:r>
      <w:r>
        <w:rPr>
          <w:rFonts w:hint="eastAsia"/>
        </w:rPr>
        <w:t>工作任务与课程学习任务集成为学习性工作任务。通过“确定任务、制订计划、决策指导、实施计划、检查评估”等步骤，让学生掌握完整的工作过程，培养综合职业能力，并注重能力的表现性、可见性，注重培养可迁移的关键能力；</w:t>
      </w:r>
    </w:p>
    <w:p>
      <w:pPr>
        <w:ind w:firstLine="454"/>
      </w:pPr>
      <w:r>
        <w:rPr>
          <w:rFonts w:hint="eastAsia"/>
        </w:rPr>
        <w:t>5.项目工作引领情境学习：以具有挑战性并促使工作能力提高的项目工作任务为导向，精心创设学习情境。有针对性设计学习与工作合为一体的课程学习环节，注重学生学习者角色，在完成项目任务的过程中，实现理论、实践一体化学习和相关学科知识一体化学习。</w:t>
      </w:r>
    </w:p>
    <w:p>
      <w:pPr>
        <w:ind w:firstLine="454"/>
      </w:pPr>
      <w:bookmarkStart w:id="4" w:name="_Toc144476171"/>
      <w:r>
        <w:rPr>
          <w:rFonts w:hint="eastAsia"/>
        </w:rPr>
        <w:t>四、课程目标</w:t>
      </w:r>
      <w:bookmarkEnd w:id="4"/>
    </w:p>
    <w:p>
      <w:pPr>
        <w:ind w:firstLine="454"/>
      </w:pPr>
      <w:r>
        <w:rPr>
          <w:rFonts w:hint="eastAsia"/>
        </w:rPr>
        <w:t>（一）总体目标</w:t>
      </w:r>
    </w:p>
    <w:p>
      <w:pPr>
        <w:keepNext w:val="0"/>
        <w:keepLines w:val="0"/>
        <w:widowControl/>
        <w:suppressLineNumbers w:val="0"/>
        <w:jc w:val="left"/>
        <w:rPr>
          <w:rFonts w:hint="eastAsia" w:ascii="宋体" w:hAnsi="宋体" w:eastAsia="宋体"/>
          <w:lang w:val="en-US" w:eastAsia="zh-CN"/>
        </w:rPr>
      </w:pPr>
      <w:r>
        <w:rPr>
          <w:rFonts w:hint="eastAsia"/>
        </w:rPr>
        <w:t>《</w:t>
      </w:r>
      <w:r>
        <w:rPr>
          <w:rFonts w:hint="eastAsia" w:cs="Times New Roman"/>
          <w:lang w:val="en-US" w:eastAsia="zh-CN"/>
        </w:rPr>
        <w:t>工程造价控制与管理</w:t>
      </w:r>
      <w:r>
        <w:rPr>
          <w:rFonts w:hint="eastAsia"/>
        </w:rPr>
        <w:t>》的课程目标就是</w:t>
      </w:r>
      <w:r>
        <w:rPr>
          <w:rFonts w:hint="eastAsia" w:ascii="宋体" w:hAnsi="宋体" w:eastAsia="宋体"/>
          <w:lang w:val="en-US" w:eastAsia="zh-CN"/>
        </w:rPr>
        <w:t>培养学生掌握工程造价控制与管理的基本理论、方法和技术，以及解决实际问题的能力，从而能够在工程项目中实现有效的成本控制和管理</w:t>
      </w:r>
      <w:r>
        <w:rPr>
          <w:rFonts w:hint="eastAsia"/>
        </w:rPr>
        <w:t>。学生需要能够理解并应用</w:t>
      </w:r>
      <w:r>
        <w:rPr>
          <w:rFonts w:hint="eastAsia" w:cs="Times New Roman"/>
          <w:lang w:val="en-US" w:eastAsia="zh-CN"/>
        </w:rPr>
        <w:t>工程造价控制与管理</w:t>
      </w:r>
      <w:r>
        <w:rPr>
          <w:rFonts w:hint="eastAsia"/>
        </w:rPr>
        <w:t>的优势与特点，提升</w:t>
      </w:r>
      <w:r>
        <w:rPr>
          <w:rFonts w:hint="eastAsia"/>
          <w:lang w:val="en-US" w:eastAsia="zh-CN"/>
        </w:rPr>
        <w:t>工程造价</w:t>
      </w:r>
      <w:r>
        <w:rPr>
          <w:rFonts w:hint="eastAsia"/>
        </w:rPr>
        <w:t>效率和质量</w:t>
      </w:r>
      <w:r>
        <w:rPr>
          <w:rFonts w:hint="eastAsia"/>
          <w:lang w:eastAsia="zh-CN"/>
        </w:rPr>
        <w:t>，</w:t>
      </w:r>
      <w:r>
        <w:rPr>
          <w:rFonts w:hint="eastAsia"/>
          <w:lang w:val="en-US" w:eastAsia="zh-CN"/>
        </w:rPr>
        <w:t>且熟练掌握</w:t>
      </w:r>
      <w:r>
        <w:rPr>
          <w:rFonts w:hint="default" w:ascii="宋体" w:hAnsi="宋体" w:eastAsia="宋体"/>
          <w:lang w:val="en-US" w:eastAsia="zh-CN"/>
        </w:rPr>
        <w:t>工程造价的确定、计算、控制和管理的基本理论、方法和技术</w:t>
      </w:r>
      <w:r>
        <w:rPr>
          <w:rFonts w:hint="eastAsia"/>
          <w:lang w:eastAsia="zh-CN"/>
        </w:rPr>
        <w:t>，</w:t>
      </w:r>
      <w:r>
        <w:rPr>
          <w:rFonts w:hint="eastAsia"/>
          <w:lang w:val="en-US" w:eastAsia="zh-CN"/>
        </w:rPr>
        <w:t>对建筑工程</w:t>
      </w:r>
      <w:r>
        <w:rPr>
          <w:rFonts w:hint="default"/>
        </w:rPr>
        <w:t>进行</w:t>
      </w:r>
      <w:r>
        <w:rPr>
          <w:rFonts w:hint="eastAsia"/>
          <w:lang w:val="en-US" w:eastAsia="zh-CN"/>
        </w:rPr>
        <w:t>控制和管理</w:t>
      </w:r>
      <w:r>
        <w:rPr>
          <w:rFonts w:hint="default"/>
        </w:rPr>
        <w:t>。</w:t>
      </w:r>
      <w:r>
        <w:rPr>
          <w:rFonts w:hint="eastAsia" w:ascii="宋体" w:hAnsi="宋体" w:eastAsia="宋体"/>
          <w:lang w:val="en-US" w:eastAsia="zh-CN"/>
        </w:rPr>
        <w:t>培养学生具备运用这些知识和技能解决实际问题的能力。</w:t>
      </w:r>
    </w:p>
    <w:p>
      <w:pPr>
        <w:ind w:firstLine="454"/>
        <w:rPr>
          <w:rFonts w:hint="default"/>
        </w:rPr>
      </w:pPr>
      <w:r>
        <w:rPr>
          <w:rFonts w:hint="eastAsia"/>
        </w:rPr>
        <w:t>（二）具体目标</w:t>
      </w:r>
    </w:p>
    <w:p>
      <w:pPr>
        <w:ind w:firstLine="454"/>
      </w:pPr>
      <w:r>
        <w:rPr>
          <w:rFonts w:hint="eastAsia"/>
        </w:rPr>
        <w:t>1.素质目标：通过课程学习，使学生逐渐养成以下情感、态度和价值观：</w:t>
      </w:r>
    </w:p>
    <w:p>
      <w:pPr>
        <w:ind w:firstLine="454"/>
      </w:pPr>
      <w:r>
        <w:rPr>
          <w:rFonts w:hint="eastAsia"/>
        </w:rPr>
        <w:t>（1）坚定拥护中国共产党领导，在习近平新时代中国特色社会主义思想指引下，践行社会主义核心价值观，具有深厚的爱国情感和中华民族自豪感；</w:t>
      </w:r>
    </w:p>
    <w:p>
      <w:pPr>
        <w:ind w:firstLine="454"/>
      </w:pPr>
      <w:r>
        <w:rPr>
          <w:rFonts w:hint="eastAsia"/>
        </w:rPr>
        <w:t>（2）</w:t>
      </w:r>
      <w:r>
        <w:rPr>
          <w:rFonts w:hint="eastAsia"/>
          <w:lang w:val="en-US" w:eastAsia="zh-CN"/>
        </w:rPr>
        <w:t>培养</w:t>
      </w:r>
      <w:r>
        <w:rPr>
          <w:rFonts w:hint="eastAsia"/>
        </w:rPr>
        <w:t>具有对新知识、新技能的学习能力；</w:t>
      </w:r>
    </w:p>
    <w:p>
      <w:pPr>
        <w:ind w:firstLine="454"/>
      </w:pPr>
      <w:r>
        <w:rPr>
          <w:rFonts w:hint="eastAsia"/>
        </w:rPr>
        <w:t>（3）培养具有质量意识、环保意识、安全意识、信息素养、工匠精神、创新思维，具有</w:t>
      </w:r>
      <w:r>
        <w:rPr>
          <w:rFonts w:hint="eastAsia"/>
          <w:lang w:val="en-US" w:eastAsia="zh-CN"/>
        </w:rPr>
        <w:t>建筑</w:t>
      </w:r>
      <w:r>
        <w:rPr>
          <w:rFonts w:hint="eastAsia"/>
        </w:rPr>
        <w:t>设计技能、爱设计岗位的职业理念；</w:t>
      </w:r>
    </w:p>
    <w:p>
      <w:pPr>
        <w:ind w:firstLine="454"/>
      </w:pPr>
      <w:r>
        <w:rPr>
          <w:rFonts w:hint="eastAsia"/>
        </w:rPr>
        <w:t>（4）培养勇于奋斗、乐观向上，具有自我管理能力、职业生涯规划的意识，有较强的集体意识和团队合作精神。</w:t>
      </w:r>
    </w:p>
    <w:p>
      <w:pPr>
        <w:keepNext w:val="0"/>
        <w:keepLines w:val="0"/>
        <w:widowControl/>
        <w:suppressLineNumbers w:val="0"/>
        <w:jc w:val="left"/>
        <w:rPr>
          <w:rFonts w:hint="eastAsia" w:ascii="宋体" w:hAnsi="宋体" w:eastAsia="宋体"/>
          <w:lang w:val="en-US" w:eastAsia="zh-CN"/>
        </w:rPr>
      </w:pPr>
      <w:r>
        <w:rPr>
          <w:rFonts w:hint="eastAsia"/>
        </w:rPr>
        <w:t>2.知识目标：通过课</w:t>
      </w:r>
      <w:r>
        <w:rPr>
          <w:rFonts w:hint="eastAsia" w:ascii="宋体" w:hAnsi="宋体" w:eastAsia="宋体"/>
          <w:lang w:val="en-US" w:eastAsia="zh-CN"/>
        </w:rPr>
        <w:t>程学习，使学生逐渐具备以下知识和认知：</w:t>
      </w:r>
    </w:p>
    <w:p>
      <w:pPr>
        <w:keepNext w:val="0"/>
        <w:keepLines w:val="0"/>
        <w:widowControl/>
        <w:suppressLineNumbers w:val="0"/>
        <w:jc w:val="left"/>
        <w:rPr>
          <w:rFonts w:hint="eastAsia" w:ascii="宋体" w:hAnsi="宋体" w:eastAsia="宋体"/>
          <w:lang w:val="en-US" w:eastAsia="zh-CN"/>
        </w:rPr>
      </w:pPr>
      <w:r>
        <w:rPr>
          <w:rFonts w:hint="eastAsia" w:ascii="宋体" w:hAnsi="宋体" w:eastAsia="宋体"/>
          <w:lang w:val="en-US" w:eastAsia="zh-CN"/>
        </w:rPr>
        <w:t>（1）了解</w:t>
      </w:r>
      <w:r>
        <w:rPr>
          <w:rFonts w:hint="default" w:ascii="宋体" w:hAnsi="宋体" w:eastAsia="宋体"/>
          <w:lang w:val="en-US" w:eastAsia="zh-CN"/>
        </w:rPr>
        <w:t>并遵守国家及行业关于</w:t>
      </w:r>
      <w:r>
        <w:rPr>
          <w:rFonts w:hint="eastAsia" w:ascii="宋体" w:hAnsi="宋体" w:eastAsia="宋体"/>
          <w:lang w:val="en-US" w:eastAsia="zh-CN"/>
        </w:rPr>
        <w:t>工程造价相关的法律法规和政策，如建筑法、招投标法等；</w:t>
      </w:r>
    </w:p>
    <w:p>
      <w:pPr>
        <w:keepNext w:val="0"/>
        <w:keepLines w:val="0"/>
        <w:widowControl/>
        <w:suppressLineNumbers w:val="0"/>
        <w:jc w:val="left"/>
      </w:pPr>
      <w:r>
        <w:rPr>
          <w:rFonts w:hint="eastAsia"/>
        </w:rPr>
        <w:t>（2）掌握</w:t>
      </w:r>
      <w:r>
        <w:rPr>
          <w:rFonts w:hint="eastAsia" w:ascii="宋体" w:hAnsi="宋体" w:eastAsia="宋体"/>
          <w:lang w:val="en-US" w:eastAsia="zh-CN"/>
        </w:rPr>
        <w:t>工程造价的定义、作用及其在工程项目管理中的重要性，以及工程项目造价的详细构成，包括直接费、间接费、利润、税金等</w:t>
      </w:r>
      <w:r>
        <w:rPr>
          <w:rFonts w:hint="eastAsia" w:ascii="宋体" w:hAnsi="宋体" w:eastAsia="宋体"/>
        </w:rPr>
        <w:t>；</w:t>
      </w:r>
    </w:p>
    <w:p>
      <w:pPr>
        <w:keepNext w:val="0"/>
        <w:keepLines w:val="0"/>
        <w:widowControl/>
        <w:suppressLineNumbers w:val="0"/>
        <w:jc w:val="left"/>
        <w:rPr>
          <w:rFonts w:hint="default"/>
          <w:lang w:val="en-US"/>
        </w:rPr>
      </w:pPr>
      <w:r>
        <w:rPr>
          <w:rFonts w:hint="eastAsia"/>
        </w:rPr>
        <w:t>（3）</w:t>
      </w:r>
      <w:r>
        <w:rPr>
          <w:rFonts w:hint="eastAsia" w:ascii="宋体" w:hAnsi="宋体" w:eastAsia="宋体"/>
          <w:lang w:val="en-US" w:eastAsia="zh-CN"/>
        </w:rPr>
        <w:t>掌握在不同工程项目阶段（如决策阶段、设计阶段、施工阶段等）实施工程造价控制的策略，以及造价管理在工程项目管理中的作用，以及与其他管理职能（如质量管理、进度管理等）的关系。</w:t>
      </w:r>
    </w:p>
    <w:p>
      <w:pPr>
        <w:ind w:firstLine="454"/>
      </w:pPr>
      <w:r>
        <w:rPr>
          <w:rFonts w:hint="eastAsia"/>
        </w:rPr>
        <w:t>3.能力目标：通过课程学习，使学生逐渐具备以下能力或技能：</w:t>
      </w:r>
    </w:p>
    <w:p>
      <w:pPr>
        <w:keepNext w:val="0"/>
        <w:keepLines w:val="0"/>
        <w:widowControl/>
        <w:suppressLineNumbers w:val="0"/>
        <w:jc w:val="left"/>
        <w:rPr>
          <w:rFonts w:hint="eastAsia" w:ascii="宋体" w:hAnsi="宋体" w:eastAsia="宋体"/>
          <w:lang w:val="en-US" w:eastAsia="zh-CN"/>
        </w:rPr>
      </w:pPr>
      <w:r>
        <w:rPr>
          <w:rFonts w:hint="eastAsia"/>
        </w:rPr>
        <w:t>（1）能够</w:t>
      </w:r>
      <w:r>
        <w:rPr>
          <w:rFonts w:hint="eastAsia" w:ascii="宋体" w:hAnsi="宋体" w:eastAsia="宋体"/>
          <w:lang w:val="en-US" w:eastAsia="zh-CN"/>
        </w:rPr>
        <w:t>准确分析和计算工程项目的造价，包括直接成本和间接成本等，为项目决策提供可靠的数据支持；</w:t>
      </w:r>
    </w:p>
    <w:p>
      <w:pPr>
        <w:keepNext w:val="0"/>
        <w:keepLines w:val="0"/>
        <w:widowControl/>
        <w:suppressLineNumbers w:val="0"/>
        <w:jc w:val="left"/>
        <w:rPr>
          <w:rFonts w:hint="eastAsia" w:ascii="宋体" w:hAnsi="宋体" w:eastAsia="宋体"/>
          <w:lang w:val="en-US" w:eastAsia="zh-CN"/>
        </w:rPr>
      </w:pPr>
      <w:r>
        <w:rPr>
          <w:rFonts w:hint="eastAsia" w:ascii="宋体" w:hAnsi="宋体" w:eastAsia="宋体"/>
          <w:lang w:val="en-US" w:eastAsia="zh-CN"/>
        </w:rPr>
        <w:t>（2）能够掌握工程造价控制的方法和策略，能够在项目全过程中有效控制造价，确保项目成本控制在预算范围内；</w:t>
      </w:r>
    </w:p>
    <w:p>
      <w:pPr>
        <w:keepNext w:val="0"/>
        <w:keepLines w:val="0"/>
        <w:widowControl/>
        <w:suppressLineNumbers w:val="0"/>
        <w:jc w:val="left"/>
        <w:rPr>
          <w:rFonts w:hint="eastAsia" w:ascii="宋体" w:hAnsi="宋体" w:eastAsia="宋体"/>
        </w:rPr>
      </w:pPr>
      <w:r>
        <w:rPr>
          <w:rFonts w:hint="eastAsia" w:ascii="宋体" w:hAnsi="宋体" w:eastAsia="宋体"/>
          <w:lang w:val="en-US" w:eastAsia="zh-CN"/>
        </w:rPr>
        <w:t>（3）能够制定和执行工程造价管理计划，对工程项目进行有效的造价管理，同时还应具备良好的协调能力，能够与项目团队其他成员有效沟通，共同完成项目目标</w:t>
      </w:r>
      <w:r>
        <w:rPr>
          <w:rFonts w:hint="eastAsia" w:ascii="宋体" w:hAnsi="宋体" w:eastAsia="宋体"/>
        </w:rPr>
        <w:t>；</w:t>
      </w:r>
    </w:p>
    <w:p>
      <w:pPr>
        <w:ind w:firstLine="454"/>
        <w:rPr>
          <w:rFonts w:hint="eastAsia"/>
        </w:rPr>
      </w:pPr>
      <w:r>
        <w:rPr>
          <w:rFonts w:hint="eastAsia"/>
        </w:rPr>
        <w:t>（4）能够运用所学知识</w:t>
      </w:r>
      <w:bookmarkStart w:id="5" w:name="_Toc144476172"/>
      <w:r>
        <w:rPr>
          <w:rFonts w:hint="eastAsia"/>
          <w:lang w:val="en-US" w:eastAsia="zh-CN"/>
        </w:rPr>
        <w:t>提高</w:t>
      </w:r>
      <w:r>
        <w:rPr>
          <w:rFonts w:hint="eastAsia"/>
        </w:rPr>
        <w:t>自己的</w:t>
      </w:r>
      <w:r>
        <w:rPr>
          <w:rFonts w:hint="eastAsia" w:cs="Times New Roman"/>
          <w:lang w:val="en-US" w:eastAsia="zh-CN"/>
        </w:rPr>
        <w:t>能力</w:t>
      </w:r>
      <w:r>
        <w:rPr>
          <w:rFonts w:hint="eastAsia"/>
        </w:rPr>
        <w:t>，以适应行业发展的需求和变化。</w:t>
      </w:r>
    </w:p>
    <w:p>
      <w:pPr>
        <w:ind w:firstLine="454"/>
      </w:pPr>
      <w:r>
        <w:rPr>
          <w:rFonts w:hint="eastAsia"/>
        </w:rPr>
        <w:t>五、教学内容与安排</w:t>
      </w:r>
      <w:bookmarkEnd w:id="5"/>
    </w:p>
    <w:p>
      <w:pPr>
        <w:ind w:firstLine="454"/>
      </w:pPr>
      <w:r>
        <w:rPr>
          <w:rFonts w:hint="eastAsia"/>
        </w:rPr>
        <w:t>（一）教学内容设计原则</w:t>
      </w:r>
    </w:p>
    <w:p>
      <w:pPr>
        <w:pStyle w:val="14"/>
        <w:ind w:left="0" w:firstLine="454"/>
      </w:pPr>
      <w:r>
        <w:rPr>
          <w:rFonts w:hint="eastAsia"/>
        </w:rPr>
        <w:t>依据</w:t>
      </w:r>
      <w:r>
        <w:rPr>
          <w:rFonts w:hint="eastAsia"/>
          <w:lang w:val="en-US" w:eastAsia="zh-CN"/>
        </w:rPr>
        <w:t>工程造价</w:t>
      </w:r>
      <w:r>
        <w:rPr>
          <w:rFonts w:hint="eastAsia"/>
        </w:rPr>
        <w:t>专业培养目标和课程设计理念，教学内容设计贯彻以下教学原则：</w:t>
      </w:r>
    </w:p>
    <w:p>
      <w:pPr>
        <w:ind w:firstLine="454"/>
      </w:pPr>
      <w:r>
        <w:rPr>
          <w:rFonts w:hint="eastAsia"/>
        </w:rPr>
        <w:t>1.启发式原则：即任何学习活动都要建立在学生自觉需要的基础上，应当充分调动学生的主动性和积极性。启发式教学原则要求，“启而能发，发而能导，导而能活，活而不乱”，而启发的标志在于，教师能够围绕教学目标激起学生积极的思维活动。</w:t>
      </w:r>
    </w:p>
    <w:p>
      <w:pPr>
        <w:ind w:firstLine="454"/>
      </w:pPr>
      <w:r>
        <w:rPr>
          <w:rFonts w:hint="eastAsia"/>
        </w:rPr>
        <w:t>2.循序渐进原则：主张教学既要按照内容的深浅程度由易到难，又要按照学生的年龄特征由浅入深、循序渐进，因势利导，进而取得好的教学效果。</w:t>
      </w:r>
    </w:p>
    <w:p>
      <w:pPr>
        <w:ind w:firstLine="454"/>
      </w:pPr>
      <w:r>
        <w:rPr>
          <w:rFonts w:hint="eastAsia"/>
        </w:rPr>
        <w:t>3.因材施教原则：因材施教，就是按一定的教学目标，针对学生的个别差异和具体特点，采取不同的教学措施。这条原则事实上是学生的个性特征和身心发展规律在教学中的反映，学生的知识水平、先前的生活经验、兴趣爱好、个性倾向等等彼此之间毕竟有一定的差异。</w:t>
      </w:r>
    </w:p>
    <w:p>
      <w:pPr>
        <w:ind w:firstLine="454"/>
      </w:pPr>
      <w:r>
        <w:rPr>
          <w:rFonts w:hint="eastAsia"/>
        </w:rPr>
        <w:t>4.教学相长原则：要求教学过程形成师生互动，相互沟通，相互影响，相互补充的信息互动，通过这种信息交流，实现共识、共享、共进。</w:t>
      </w:r>
    </w:p>
    <w:p>
      <w:pPr>
        <w:ind w:firstLine="454"/>
      </w:pPr>
      <w:r>
        <w:rPr>
          <w:rFonts w:hint="eastAsia"/>
        </w:rPr>
        <w:t>5.量力而行原则：要求教学起点和终点要建立在学生通过一定的努力可能达到的知识水平和智力发展水平上，并据此来确定教学知识的广度、难度和教学的进度。</w:t>
      </w:r>
    </w:p>
    <w:p>
      <w:pPr>
        <w:ind w:firstLine="454"/>
      </w:pPr>
      <w:r>
        <w:rPr>
          <w:rFonts w:hint="eastAsia"/>
        </w:rPr>
        <w:t>（二）教学内容设计</w:t>
      </w:r>
    </w:p>
    <w:p>
      <w:pPr>
        <w:ind w:firstLine="454"/>
      </w:pPr>
      <w:r>
        <w:rPr>
          <w:rFonts w:hint="eastAsia"/>
        </w:rPr>
        <w:t>依据课程教学内容设计原则，课程教学内容设计见表1。</w:t>
      </w:r>
    </w:p>
    <w:p>
      <w:pPr>
        <w:ind w:firstLine="454"/>
        <w:jc w:val="center"/>
      </w:pPr>
      <w:r>
        <w:rPr>
          <w:rFonts w:hint="eastAsia"/>
        </w:rPr>
        <w:t>表1：课程教学内容设计表</w:t>
      </w:r>
    </w:p>
    <w:tbl>
      <w:tblPr>
        <w:tblStyle w:val="24"/>
        <w:tblW w:w="8890" w:type="dxa"/>
        <w:tblInd w:w="0" w:type="dxa"/>
        <w:tblLayout w:type="autofit"/>
        <w:tblCellMar>
          <w:top w:w="0" w:type="dxa"/>
          <w:left w:w="0" w:type="dxa"/>
          <w:bottom w:w="0" w:type="dxa"/>
          <w:right w:w="0" w:type="dxa"/>
        </w:tblCellMar>
      </w:tblPr>
      <w:tblGrid>
        <w:gridCol w:w="459"/>
        <w:gridCol w:w="1158"/>
        <w:gridCol w:w="1479"/>
        <w:gridCol w:w="1519"/>
        <w:gridCol w:w="1618"/>
        <w:gridCol w:w="1549"/>
        <w:gridCol w:w="554"/>
        <w:gridCol w:w="554"/>
      </w:tblGrid>
      <w:tr>
        <w:trPr>
          <w:trHeight w:val="420" w:hRule="atLeast"/>
          <w:tblHeader/>
        </w:trPr>
        <w:tc>
          <w:tcPr>
            <w:tcW w:w="459"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序号</w:t>
            </w:r>
          </w:p>
        </w:tc>
        <w:tc>
          <w:tcPr>
            <w:tcW w:w="1158"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教学单元</w:t>
            </w:r>
          </w:p>
        </w:tc>
        <w:tc>
          <w:tcPr>
            <w:tcW w:w="147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rPr>
              <w:t>教学要点</w:t>
            </w:r>
          </w:p>
          <w:p>
            <w:pPr>
              <w:pStyle w:val="2"/>
              <w:jc w:val="center"/>
            </w:pPr>
            <w:r>
              <w:rPr>
                <w:rFonts w:hint="eastAsia"/>
              </w:rPr>
              <w:t>赛证要点</w:t>
            </w:r>
          </w:p>
        </w:tc>
        <w:tc>
          <w:tcPr>
            <w:tcW w:w="151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素质目标</w:t>
            </w:r>
          </w:p>
        </w:tc>
        <w:tc>
          <w:tcPr>
            <w:tcW w:w="1618"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知识目标</w:t>
            </w:r>
          </w:p>
        </w:tc>
        <w:tc>
          <w:tcPr>
            <w:tcW w:w="154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能力目标</w:t>
            </w:r>
          </w:p>
        </w:tc>
        <w:tc>
          <w:tcPr>
            <w:tcW w:w="1108" w:type="dxa"/>
            <w:gridSpan w:val="2"/>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学时</w:t>
            </w:r>
          </w:p>
        </w:tc>
      </w:tr>
      <w:tr>
        <w:trPr>
          <w:trHeight w:val="500" w:hRule="atLeast"/>
          <w:tblHeader/>
        </w:trPr>
        <w:tc>
          <w:tcPr>
            <w:tcW w:w="459"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1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618"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4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理</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实</w:t>
            </w:r>
          </w:p>
        </w:tc>
      </w:tr>
      <w:tr>
        <w:trPr>
          <w:trHeight w:val="180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1</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工程造价概论</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(1)明确工程造价控制与管理的课程性质</w:t>
            </w:r>
          </w:p>
          <w:p>
            <w:pPr>
              <w:pStyle w:val="2"/>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(2)明确工程造价的特点及计价依据与方法</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(1)具备扎实的工程造价理论基础，理解工程造价的基本概念、发展历程、相关法律法规以及政策要求</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(2)深入理解和熟悉工程造价的基本计量和核算方法，以及工程造价的标准和规范要求</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(3)提升学生分析和解决问题的能力，使其能够运用所学知识对工程造价问题进行深入分析，并提出有效的解决方案</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lang w:eastAsia="zh-CN"/>
              </w:rPr>
            </w:pPr>
            <w:r>
              <w:rPr>
                <w:rFonts w:hint="eastAsia" w:ascii="宋体" w:hAnsi="宋体" w:eastAsia="宋体"/>
              </w:rPr>
              <w:t>(1)</w:t>
            </w:r>
            <w:r>
              <w:rPr>
                <w:rFonts w:hint="eastAsia" w:ascii="宋体" w:hAnsi="宋体" w:eastAsia="宋体"/>
                <w:lang w:val="en-US" w:eastAsia="zh-CN"/>
              </w:rPr>
              <w:t>掌握工程造价的定义、特点、作用及其在工程项目管理中的重要性</w:t>
            </w:r>
          </w:p>
          <w:p>
            <w:pPr>
              <w:pStyle w:val="2"/>
              <w:jc w:val="left"/>
              <w:rPr>
                <w:rFonts w:hint="eastAsia" w:ascii="宋体" w:hAnsi="宋体" w:eastAsia="宋体"/>
                <w:lang w:val="en-US" w:eastAsia="zh-CN"/>
              </w:rPr>
            </w:pPr>
            <w:r>
              <w:rPr>
                <w:rFonts w:hint="eastAsia" w:ascii="宋体" w:hAnsi="宋体" w:eastAsia="宋体"/>
                <w:lang w:val="en-US" w:eastAsia="zh-CN"/>
              </w:rPr>
              <w:t>(2)掌握工程造价的计价依据，如定额、工程量清单等，并理解其编制和应用方法</w:t>
            </w:r>
          </w:p>
          <w:p>
            <w:pPr>
              <w:pStyle w:val="2"/>
              <w:jc w:val="left"/>
              <w:rPr>
                <w:rFonts w:hint="eastAsia" w:ascii="宋体" w:hAnsi="宋体" w:eastAsia="宋体"/>
              </w:rPr>
            </w:pPr>
            <w:r>
              <w:rPr>
                <w:rFonts w:hint="eastAsia" w:ascii="宋体" w:hAnsi="宋体" w:eastAsia="宋体"/>
                <w:lang w:val="en-US" w:eastAsia="zh-CN"/>
              </w:rPr>
              <w:t>(3)了解工程造价的详细构成，包括直接费、间接费、利润、税金等，并理解各部分费用的含义和计算方法</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rPr>
            </w:pPr>
            <w:r>
              <w:rPr>
                <w:rFonts w:hint="eastAsia" w:ascii="宋体" w:hAnsi="宋体" w:eastAsia="宋体"/>
              </w:rPr>
              <w:t>(1)</w:t>
            </w:r>
            <w:r>
              <w:rPr>
                <w:rFonts w:hint="eastAsia" w:ascii="宋体" w:hAnsi="宋体" w:eastAsia="宋体"/>
                <w:lang w:val="en-US" w:eastAsia="zh-CN"/>
              </w:rPr>
              <w:t>准确分析工程项目的特点和要求，理解并应用相关的造价计算规则和方法</w:t>
            </w:r>
          </w:p>
          <w:p>
            <w:pPr>
              <w:keepNext w:val="0"/>
              <w:keepLines w:val="0"/>
              <w:widowControl/>
              <w:suppressLineNumbers w:val="0"/>
              <w:ind w:left="0" w:leftChars="0" w:firstLine="0" w:firstLineChars="0"/>
              <w:jc w:val="left"/>
              <w:rPr>
                <w:rFonts w:hint="eastAsia" w:ascii="宋体" w:hAnsi="宋体" w:eastAsia="宋体"/>
                <w:lang w:eastAsia="zh-CN"/>
              </w:rPr>
            </w:pPr>
            <w:r>
              <w:rPr>
                <w:rFonts w:hint="eastAsia" w:ascii="宋体" w:hAnsi="宋体" w:eastAsia="宋体"/>
              </w:rPr>
              <w:t>(2)</w:t>
            </w:r>
            <w:r>
              <w:rPr>
                <w:rFonts w:hint="eastAsia" w:ascii="宋体" w:hAnsi="宋体" w:eastAsia="宋体" w:cs="Times New Roman"/>
                <w:spacing w:val="10"/>
                <w:kern w:val="0"/>
                <w:sz w:val="21"/>
                <w:szCs w:val="24"/>
                <w:lang w:val="en-US" w:eastAsia="zh-CN" w:bidi="ar-SA"/>
              </w:rPr>
              <w:t>编制和审核工程造价文件，如投资估算、设计概算、施工图预算等</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(3)运用软件的操作和应用功能，进行工程造价的计算和管理</w:t>
            </w:r>
          </w:p>
          <w:p>
            <w:pPr>
              <w:pStyle w:val="2"/>
              <w:jc w:val="left"/>
              <w:rPr>
                <w:rFonts w:hint="eastAsia" w:ascii="宋体" w:hAnsi="宋体" w:eastAsia="宋体"/>
              </w:rPr>
            </w:pP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4</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4</w:t>
            </w:r>
          </w:p>
        </w:tc>
      </w:tr>
      <w:tr>
        <w:trPr>
          <w:trHeight w:val="138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rPr>
          <w:trHeight w:val="228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rPr>
          <w:trHeight w:val="800" w:hRule="atLeast"/>
        </w:trPr>
        <w:tc>
          <w:tcPr>
            <w:tcW w:w="459"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2</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ascii="宋体" w:hAnsi="宋体" w:eastAsia="宋体"/>
                <w:lang w:val="en-US" w:eastAsia="zh-CN"/>
              </w:rPr>
            </w:pPr>
            <w:r>
              <w:rPr>
                <w:rFonts w:hint="eastAsia" w:ascii="宋体" w:hAnsi="宋体" w:eastAsia="宋体"/>
                <w:lang w:val="en-US" w:eastAsia="zh-CN"/>
              </w:rPr>
              <w:t>工程造价的构成</w:t>
            </w: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lang w:val="en-US" w:eastAsia="zh-CN"/>
              </w:rPr>
            </w:pPr>
            <w:r>
              <w:rPr>
                <w:rFonts w:hint="eastAsia"/>
              </w:rPr>
              <w:t>(1)</w:t>
            </w:r>
            <w:r>
              <w:rPr>
                <w:rFonts w:hint="eastAsia" w:ascii="宋体" w:hAnsi="宋体" w:eastAsia="宋体"/>
                <w:lang w:val="en-US" w:eastAsia="zh-CN"/>
              </w:rPr>
              <w:t>了解工程造价的定义，强调其对于工程项目管理的重要性</w:t>
            </w:r>
          </w:p>
          <w:p>
            <w:pPr>
              <w:pStyle w:val="2"/>
              <w:jc w:val="left"/>
              <w:rPr>
                <w:rFonts w:hint="eastAsia" w:ascii="宋体" w:hAnsi="宋体" w:eastAsia="宋体"/>
                <w:lang w:val="en-US" w:eastAsia="zh-CN"/>
              </w:rPr>
            </w:pPr>
            <w:r>
              <w:rPr>
                <w:rFonts w:hint="eastAsia" w:ascii="宋体" w:hAnsi="宋体" w:eastAsia="宋体"/>
              </w:rPr>
              <w:t>(2)</w:t>
            </w:r>
            <w:r>
              <w:rPr>
                <w:rFonts w:hint="eastAsia" w:ascii="宋体" w:hAnsi="宋体" w:eastAsia="宋体"/>
                <w:lang w:val="en-US" w:eastAsia="zh-CN"/>
              </w:rPr>
              <w:t>介绍工程造价的详细构成，包括直接费、间接费、利润、税金等</w:t>
            </w:r>
          </w:p>
          <w:p>
            <w:pPr>
              <w:keepNext w:val="0"/>
              <w:keepLines w:val="0"/>
              <w:widowControl/>
              <w:suppressLineNumbers w:val="0"/>
              <w:ind w:left="0" w:leftChars="0" w:firstLine="0" w:firstLineChars="0"/>
              <w:jc w:val="left"/>
              <w:rPr>
                <w:rFonts w:hint="eastAsia" w:ascii="宋体" w:hAnsi="宋体" w:eastAsia="宋体"/>
                <w:lang w:val="en-US" w:eastAsia="zh-CN"/>
              </w:rPr>
            </w:pPr>
            <w:r>
              <w:rPr>
                <w:rFonts w:hint="eastAsia" w:ascii="宋体" w:hAnsi="宋体" w:eastAsia="宋体" w:cs="Times New Roman"/>
                <w:spacing w:val="10"/>
                <w:kern w:val="0"/>
                <w:sz w:val="21"/>
                <w:szCs w:val="24"/>
                <w:lang w:val="en-US" w:eastAsia="zh-CN" w:bidi="ar-SA"/>
              </w:rPr>
              <w:t>(3)介绍工程造价的计价依据，如定额、工程量清单等</w:t>
            </w: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default" w:eastAsia="宋体"/>
                <w:lang w:val="en-US" w:eastAsia="zh-CN"/>
              </w:rPr>
            </w:pPr>
            <w:r>
              <w:rPr>
                <w:rFonts w:hint="eastAsia" w:ascii="宋体" w:hAnsi="宋体" w:eastAsia="宋体"/>
              </w:rPr>
              <w:t>(1)</w:t>
            </w:r>
            <w:r>
              <w:rPr>
                <w:rFonts w:hint="eastAsia" w:ascii="宋体" w:hAnsi="宋体" w:eastAsia="宋体"/>
                <w:lang w:val="en-US" w:eastAsia="zh-CN"/>
              </w:rPr>
              <w:t>培养学生将理论知识应用于实践的能力，根据具体工程项目的实际情况，合理选择计价依据和方法，准确计算工程造价</w:t>
            </w:r>
          </w:p>
          <w:p>
            <w:pPr>
              <w:pStyle w:val="2"/>
              <w:jc w:val="left"/>
              <w:rPr>
                <w:rFonts w:hint="eastAsia"/>
                <w:lang w:eastAsia="zh-CN"/>
              </w:rPr>
            </w:pPr>
            <w:r>
              <w:rPr>
                <w:rFonts w:hint="eastAsia" w:ascii="宋体" w:hAnsi="宋体" w:eastAsia="宋体"/>
              </w:rPr>
              <w:t>(2</w:t>
            </w:r>
            <w:r>
              <w:rPr>
                <w:rFonts w:hint="eastAsia" w:ascii="宋体" w:hAnsi="宋体" w:eastAsia="宋体"/>
                <w:lang w:val="en-US" w:eastAsia="zh-CN"/>
              </w:rPr>
              <w:t>)提升学生的实践操作能力，使学生能够熟练掌握工程造价的计算方法和程序</w:t>
            </w:r>
          </w:p>
          <w:p>
            <w:pPr>
              <w:pStyle w:val="2"/>
              <w:jc w:val="left"/>
              <w:rPr>
                <w:rFonts w:hint="eastAsia" w:ascii="宋体" w:hAnsi="宋体" w:eastAsia="宋体" w:cs="Times New Roman"/>
                <w:spacing w:val="10"/>
                <w:kern w:val="0"/>
                <w:sz w:val="21"/>
                <w:szCs w:val="24"/>
                <w:lang w:val="en-US" w:eastAsia="zh-CN" w:bidi="ar-SA"/>
              </w:rPr>
            </w:pPr>
            <w:r>
              <w:rPr>
                <w:rFonts w:hint="eastAsia" w:ascii="宋体" w:hAnsi="宋体" w:eastAsia="宋体"/>
              </w:rPr>
              <w:t>(3)培养学生</w:t>
            </w:r>
            <w:r>
              <w:rPr>
                <w:rFonts w:hint="eastAsia" w:ascii="宋体" w:hAnsi="宋体" w:eastAsia="宋体"/>
                <w:lang w:val="en-US" w:eastAsia="zh-CN"/>
              </w:rPr>
              <w:t>综合分析和解决问题的能力，使其在面对复杂的工程造价问题时，能够全面考虑各种因素，提出有效的解决方案</w:t>
            </w: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(1)掌握工程造价的核心内容，如投资估算、设计概算、修正概算、施工图预算、工程结算、竣工决算等</w:t>
            </w:r>
          </w:p>
          <w:p>
            <w:pPr>
              <w:pStyle w:val="2"/>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(2)了解直接成本中的建筑工程费、安装工程费、设备及工具购置费等，以及间接成本中的企业管理费、措施费、规费等</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(3)掌握工程造价的分析和评估方法，能够对工程造价进行全面、系统的分析和评估</w:t>
            </w:r>
          </w:p>
          <w:p>
            <w:pPr>
              <w:pStyle w:val="2"/>
              <w:ind w:firstLine="0" w:firstLineChars="0"/>
              <w:jc w:val="left"/>
              <w:rPr>
                <w:rFonts w:hint="eastAsia" w:ascii="宋体" w:hAnsi="宋体" w:eastAsia="宋体" w:cs="Times New Roman"/>
                <w:spacing w:val="10"/>
                <w:kern w:val="0"/>
                <w:sz w:val="21"/>
                <w:szCs w:val="24"/>
                <w:lang w:val="en-US" w:eastAsia="zh-CN" w:bidi="ar-SA"/>
              </w:rPr>
            </w:pP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(1)独立编制工程造价文件，如投资估算、设计概算、施工图预算等，确保文件的准确性和完整性</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(2)根据工程项目的实际情况，选择合适的计价依据和方法，准确计算各项费用</w:t>
            </w:r>
          </w:p>
          <w:p>
            <w:pPr>
              <w:keepNext w:val="0"/>
              <w:keepLines w:val="0"/>
              <w:widowControl/>
              <w:suppressLineNumbers w:val="0"/>
              <w:ind w:left="0" w:leftChars="0" w:firstLine="0" w:firstLineChars="0"/>
              <w:jc w:val="left"/>
            </w:pPr>
            <w:r>
              <w:rPr>
                <w:rFonts w:hint="eastAsia" w:ascii="宋体" w:hAnsi="宋体" w:eastAsia="宋体" w:cs="Times New Roman"/>
                <w:spacing w:val="10"/>
                <w:kern w:val="0"/>
                <w:sz w:val="21"/>
                <w:szCs w:val="24"/>
                <w:lang w:val="en-US" w:eastAsia="zh-CN" w:bidi="ar-SA"/>
              </w:rPr>
              <w:t>(3)运用工程造价构成知识应用于实际工程项目中，解决实际问题</w:t>
            </w:r>
          </w:p>
          <w:p>
            <w:pPr>
              <w:pStyle w:val="2"/>
              <w:ind w:firstLine="0" w:firstLineChars="0"/>
              <w:jc w:val="left"/>
              <w:rPr>
                <w:rFonts w:hint="eastAsia" w:ascii="宋体" w:hAnsi="宋体" w:eastAsia="宋体" w:cs="Times New Roman"/>
                <w:spacing w:val="10"/>
                <w:kern w:val="0"/>
                <w:sz w:val="21"/>
                <w:szCs w:val="24"/>
                <w:lang w:val="en-US" w:eastAsia="zh-CN" w:bidi="ar-SA"/>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6</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4</w:t>
            </w:r>
          </w:p>
        </w:tc>
      </w:tr>
      <w:tr>
        <w:trPr>
          <w:trHeight w:val="80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lang w:val="en-US" w:eastAsia="zh-CN"/>
              </w:rPr>
              <w:t>3</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default" w:ascii="宋体" w:hAnsi="宋体" w:eastAsia="宋体" w:cs="Times New Roman"/>
                <w:spacing w:val="10"/>
                <w:kern w:val="0"/>
                <w:sz w:val="21"/>
                <w:szCs w:val="24"/>
                <w:lang w:val="en-US" w:eastAsia="zh-CN" w:bidi="ar-SA"/>
              </w:rPr>
            </w:pPr>
            <w:r>
              <w:rPr>
                <w:rFonts w:hint="eastAsia"/>
                <w:lang w:val="en-US" w:eastAsia="zh-CN"/>
              </w:rPr>
              <w:t>工程造价的计价依据与方法</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default" w:ascii="宋体" w:hAnsi="宋体" w:eastAsia="宋体"/>
                <w:lang w:val="en-US" w:eastAsia="zh-CN"/>
              </w:rPr>
            </w:pPr>
            <w:r>
              <w:rPr>
                <w:rFonts w:hint="eastAsia" w:ascii="宋体" w:hAnsi="宋体" w:eastAsia="宋体"/>
              </w:rPr>
              <w:t>(1)</w:t>
            </w:r>
            <w:r>
              <w:rPr>
                <w:rFonts w:hint="eastAsia" w:ascii="宋体" w:hAnsi="宋体" w:eastAsia="宋体"/>
                <w:lang w:val="en-US" w:eastAsia="zh-CN"/>
              </w:rPr>
              <w:t>了解工程造价的计价依据</w:t>
            </w:r>
            <w:r>
              <w:rPr>
                <w:rFonts w:hint="eastAsia" w:ascii="宋体" w:hAnsi="宋体" w:eastAsia="宋体"/>
              </w:rPr>
              <w:t>(2)</w:t>
            </w:r>
            <w:r>
              <w:rPr>
                <w:rFonts w:hint="eastAsia" w:ascii="宋体" w:hAnsi="宋体" w:eastAsia="宋体"/>
                <w:lang w:val="en-US" w:eastAsia="zh-CN"/>
              </w:rPr>
              <w:t>掌握定额计价方法与工程量清单计价方法</w:t>
            </w:r>
          </w:p>
          <w:p>
            <w:pPr>
              <w:pStyle w:val="2"/>
              <w:jc w:val="left"/>
              <w:rPr>
                <w:rFonts w:hint="default" w:ascii="宋体" w:hAnsi="宋体" w:eastAsia="宋体"/>
                <w:lang w:val="en-US" w:eastAsia="zh-CN"/>
              </w:rPr>
            </w:pPr>
            <w:r>
              <w:rPr>
                <w:rFonts w:hint="eastAsia" w:ascii="宋体" w:hAnsi="宋体" w:eastAsia="宋体"/>
              </w:rPr>
              <w:t>(3)</w:t>
            </w:r>
            <w:r>
              <w:rPr>
                <w:rFonts w:hint="eastAsia" w:ascii="宋体" w:hAnsi="宋体" w:eastAsia="宋体"/>
                <w:lang w:val="en-US" w:eastAsia="zh-CN"/>
              </w:rPr>
              <w:t>了解定额计价与工程量清单计价的比较</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lang w:eastAsia="zh-CN"/>
              </w:rPr>
            </w:pPr>
            <w:r>
              <w:rPr>
                <w:rFonts w:hint="eastAsia" w:ascii="宋体" w:hAnsi="宋体" w:eastAsia="宋体"/>
              </w:rPr>
              <w:t>(1</w:t>
            </w:r>
            <w:r>
              <w:rPr>
                <w:rFonts w:hint="eastAsia" w:ascii="宋体" w:hAnsi="宋体" w:eastAsia="宋体"/>
                <w:lang w:eastAsia="zh-CN"/>
              </w:rPr>
              <w:t>）</w:t>
            </w:r>
            <w:r>
              <w:rPr>
                <w:rFonts w:hint="eastAsia" w:ascii="宋体" w:hAnsi="宋体" w:eastAsia="宋体"/>
                <w:lang w:val="en-US" w:eastAsia="zh-CN"/>
              </w:rPr>
              <w:t>培养学生熟练掌握各种计价依据的确定和应用方法，以及不同计价方法的原理和适用场景</w:t>
            </w:r>
          </w:p>
          <w:p>
            <w:pPr>
              <w:pStyle w:val="2"/>
              <w:jc w:val="left"/>
              <w:rPr>
                <w:rFonts w:hint="eastAsia" w:ascii="宋体" w:hAnsi="宋体" w:eastAsia="宋体"/>
              </w:rPr>
            </w:pPr>
            <w:r>
              <w:rPr>
                <w:rFonts w:hint="eastAsia" w:ascii="宋体" w:hAnsi="宋体" w:eastAsia="宋体"/>
              </w:rPr>
              <w:t>(</w:t>
            </w:r>
            <w:r>
              <w:rPr>
                <w:rFonts w:hint="eastAsia" w:ascii="宋体" w:hAnsi="宋体" w:eastAsia="宋体"/>
                <w:lang w:val="en-US" w:eastAsia="zh-CN"/>
              </w:rPr>
              <w:t>2）提升学生的专业素养，使其具备独立分析和解决工程造价计价问题的能力</w:t>
            </w:r>
          </w:p>
          <w:p>
            <w:pPr>
              <w:pStyle w:val="2"/>
              <w:jc w:val="left"/>
              <w:rPr>
                <w:rFonts w:hint="eastAsia" w:ascii="宋体" w:hAnsi="宋体" w:eastAsia="宋体"/>
                <w:lang w:val="en-US" w:eastAsia="zh-CN"/>
              </w:rPr>
            </w:pPr>
            <w:r>
              <w:rPr>
                <w:rFonts w:hint="eastAsia" w:ascii="宋体" w:hAnsi="宋体" w:eastAsia="宋体"/>
              </w:rPr>
              <w:t>(3)</w:t>
            </w:r>
            <w:r>
              <w:rPr>
                <w:rFonts w:hint="eastAsia" w:ascii="宋体" w:hAnsi="宋体" w:eastAsia="宋体"/>
                <w:lang w:val="en-US" w:eastAsia="zh-CN"/>
              </w:rPr>
              <w:t>培养学生的分析能力，使其能够深入分析工程项目的特点、要求和影响因素</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lang w:eastAsia="zh-CN"/>
              </w:rPr>
            </w:pPr>
            <w:r>
              <w:rPr>
                <w:rFonts w:hint="eastAsia" w:ascii="宋体" w:hAnsi="宋体" w:eastAsia="宋体"/>
              </w:rPr>
              <w:t>(1)</w:t>
            </w:r>
            <w:r>
              <w:rPr>
                <w:rFonts w:hint="eastAsia" w:ascii="宋体" w:hAnsi="宋体" w:eastAsia="宋体"/>
                <w:lang w:val="en-US" w:eastAsia="zh-CN"/>
              </w:rPr>
              <w:t>掌握各种计价依据的种类，并理解它们的含义和适用范围</w:t>
            </w:r>
          </w:p>
          <w:p>
            <w:pPr>
              <w:pStyle w:val="2"/>
              <w:jc w:val="left"/>
              <w:rPr>
                <w:rFonts w:hint="eastAsia" w:ascii="宋体" w:hAnsi="宋体" w:eastAsia="宋体"/>
              </w:rPr>
            </w:pPr>
            <w:r>
              <w:rPr>
                <w:rFonts w:hint="eastAsia" w:ascii="宋体" w:hAnsi="宋体" w:eastAsia="宋体"/>
              </w:rPr>
              <w:t>(2)</w:t>
            </w:r>
            <w:r>
              <w:rPr>
                <w:rFonts w:hint="eastAsia" w:ascii="宋体" w:hAnsi="宋体" w:eastAsia="宋体"/>
                <w:lang w:val="en-US" w:eastAsia="zh-CN"/>
              </w:rPr>
              <w:t>熟悉各种计价依据的确定方法，能够准确应用这些依据进行工程造价的计算</w:t>
            </w:r>
          </w:p>
          <w:p>
            <w:pPr>
              <w:pStyle w:val="2"/>
              <w:jc w:val="left"/>
              <w:rPr>
                <w:rFonts w:hint="eastAsia" w:ascii="宋体" w:hAnsi="宋体" w:eastAsia="宋体"/>
              </w:rPr>
            </w:pPr>
            <w:r>
              <w:rPr>
                <w:rFonts w:hint="eastAsia" w:ascii="宋体" w:hAnsi="宋体" w:eastAsia="宋体"/>
              </w:rPr>
              <w:t>(3</w:t>
            </w:r>
            <w:r>
              <w:rPr>
                <w:rFonts w:hint="eastAsia" w:ascii="宋体" w:hAnsi="宋体" w:eastAsia="宋体"/>
                <w:lang w:val="en-US" w:eastAsia="zh-CN"/>
              </w:rPr>
              <w:t>)掌握定额计价的基本特征，如价格=定额+费用+文件规定</w:t>
            </w:r>
          </w:p>
          <w:p>
            <w:pPr>
              <w:pStyle w:val="2"/>
              <w:jc w:val="left"/>
              <w:rPr>
                <w:rFonts w:hint="eastAsia" w:ascii="宋体" w:hAnsi="宋体" w:eastAsia="宋体"/>
                <w:lang w:val="en-US" w:eastAsia="zh-CN"/>
              </w:rPr>
            </w:pPr>
            <w:r>
              <w:rPr>
                <w:rFonts w:hint="eastAsia" w:ascii="宋体" w:hAnsi="宋体" w:eastAsia="宋体"/>
                <w:lang w:val="en-US" w:eastAsia="zh-CN"/>
              </w:rPr>
              <w:t>(4)掌握工程量计价的流程，包括编制工程量清单、确定单价、计算总价等步骤</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(1)独立进行工程量清单的编制工作，包括项目划分、工程量计算、清单编制等步骤</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(2)根据工程量清单和单价水平，快速准确地计算出工程项目的总造价</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(3)独立根据工程项目的施工图纸、定额标准、费用标准等资料，编制完整的工程造价文件</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sz w:val="24"/>
                <w:szCs w:val="24"/>
                <w:lang w:val="en-US" w:eastAsia="zh-CN"/>
              </w:rPr>
            </w:pPr>
            <w:r>
              <w:rPr>
                <w:rFonts w:hint="eastAsia" w:ascii="宋体" w:hAnsi="宋体" w:eastAsia="宋体" w:cs="Times New Roman"/>
                <w:spacing w:val="10"/>
                <w:kern w:val="0"/>
                <w:sz w:val="21"/>
                <w:szCs w:val="24"/>
                <w:lang w:val="en-US" w:eastAsia="zh-CN" w:bidi="ar-SA"/>
              </w:rPr>
              <w:t>6</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default" w:eastAsia="宋体"/>
                <w:sz w:val="24"/>
                <w:szCs w:val="24"/>
                <w:lang w:val="en-US" w:eastAsia="zh-CN"/>
              </w:rPr>
            </w:pPr>
            <w:r>
              <w:rPr>
                <w:rFonts w:hint="eastAsia"/>
                <w:sz w:val="24"/>
                <w:szCs w:val="24"/>
                <w:lang w:val="en-US" w:eastAsia="zh-CN"/>
              </w:rPr>
              <w:t>4</w:t>
            </w:r>
          </w:p>
        </w:tc>
      </w:tr>
      <w:tr>
        <w:trPr>
          <w:trHeight w:val="6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rPr>
          <w:trHeight w:val="6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rPr>
          <w:trHeight w:val="84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rPr>
          <w:trHeight w:val="6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rPr>
          <w:trHeight w:val="58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lang w:val="en-US" w:eastAsia="zh-CN"/>
              </w:rPr>
              <w:t>4</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default" w:ascii="宋体" w:hAnsi="宋体" w:eastAsia="宋体"/>
                <w:lang w:val="en-US" w:eastAsia="zh-CN"/>
              </w:rPr>
            </w:pPr>
            <w:r>
              <w:rPr>
                <w:rFonts w:hint="eastAsia"/>
                <w:lang w:val="en-US" w:eastAsia="zh-CN"/>
              </w:rPr>
              <w:t>建设项目决策阶段工程造价控制</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left"/>
              <w:rPr>
                <w:rFonts w:hint="default" w:ascii="宋体" w:hAnsi="宋体" w:eastAsia="宋体"/>
                <w:lang w:val="en-US" w:eastAsia="zh-CN"/>
              </w:rPr>
            </w:pPr>
            <w:r>
              <w:rPr>
                <w:rFonts w:hint="eastAsia" w:ascii="宋体" w:hAnsi="宋体" w:eastAsia="宋体"/>
              </w:rPr>
              <w:t>(1)</w:t>
            </w:r>
            <w:r>
              <w:rPr>
                <w:rFonts w:hint="eastAsia"/>
                <w:lang w:val="en-US" w:eastAsia="zh-CN"/>
              </w:rPr>
              <w:t>了解建设项目决策阶段与工程造价的关系</w:t>
            </w:r>
          </w:p>
          <w:p>
            <w:pPr>
              <w:pStyle w:val="2"/>
              <w:ind w:firstLine="0" w:firstLineChars="0"/>
              <w:jc w:val="left"/>
              <w:rPr>
                <w:rFonts w:hint="default" w:ascii="宋体" w:hAnsi="宋体" w:eastAsia="宋体"/>
                <w:lang w:val="en-US" w:eastAsia="zh-CN"/>
              </w:rPr>
            </w:pPr>
            <w:r>
              <w:rPr>
                <w:rFonts w:hint="eastAsia" w:ascii="宋体" w:hAnsi="宋体" w:eastAsia="宋体"/>
              </w:rPr>
              <w:t>(2)</w:t>
            </w:r>
            <w:r>
              <w:rPr>
                <w:rFonts w:hint="eastAsia"/>
                <w:lang w:val="en-US" w:eastAsia="zh-CN"/>
              </w:rPr>
              <w:t>建设项目可行性研究与投资估算</w:t>
            </w:r>
          </w:p>
          <w:p>
            <w:pPr>
              <w:pStyle w:val="2"/>
              <w:ind w:firstLine="0" w:firstLineChars="0"/>
              <w:jc w:val="left"/>
              <w:rPr>
                <w:rFonts w:hint="default" w:ascii="宋体" w:hAnsi="宋体" w:eastAsia="宋体"/>
                <w:lang w:val="en-US" w:eastAsia="zh-CN"/>
              </w:rPr>
            </w:pPr>
            <w:r>
              <w:rPr>
                <w:rFonts w:hint="eastAsia" w:ascii="宋体" w:hAnsi="宋体" w:eastAsia="宋体"/>
              </w:rPr>
              <w:t>(3)</w:t>
            </w:r>
            <w:r>
              <w:rPr>
                <w:rFonts w:hint="eastAsia"/>
                <w:lang w:val="en-US" w:eastAsia="zh-CN"/>
              </w:rPr>
              <w:t>建设项目财务评价与经济评价</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left"/>
              <w:rPr>
                <w:rFonts w:hint="eastAsia" w:ascii="宋体" w:hAnsi="宋体" w:eastAsia="宋体"/>
                <w:lang w:eastAsia="zh-CN"/>
              </w:rPr>
            </w:pPr>
            <w:r>
              <w:rPr>
                <w:rFonts w:hint="eastAsia" w:ascii="宋体" w:hAnsi="宋体" w:eastAsia="宋体"/>
              </w:rPr>
              <w:t>(1)学会与人沟通、善于协调、善于合作共事的社会能力</w:t>
            </w:r>
          </w:p>
          <w:p>
            <w:pPr>
              <w:pStyle w:val="2"/>
              <w:ind w:firstLine="0" w:firstLineChars="0"/>
              <w:jc w:val="left"/>
              <w:rPr>
                <w:rFonts w:hint="eastAsia" w:ascii="宋体" w:hAnsi="宋体" w:eastAsia="宋体"/>
                <w:lang w:eastAsia="zh-CN"/>
              </w:rPr>
            </w:pPr>
            <w:r>
              <w:rPr>
                <w:rFonts w:hint="eastAsia" w:ascii="宋体" w:hAnsi="宋体" w:eastAsia="宋体"/>
              </w:rPr>
              <w:t>(2)培养善于独立思考的能力</w:t>
            </w:r>
          </w:p>
          <w:p>
            <w:pPr>
              <w:pStyle w:val="2"/>
              <w:ind w:firstLine="0" w:firstLineChars="0"/>
              <w:jc w:val="left"/>
              <w:rPr>
                <w:rFonts w:hint="eastAsia" w:ascii="宋体" w:hAnsi="宋体" w:eastAsia="宋体"/>
                <w:lang w:val="en-US" w:eastAsia="zh-CN"/>
              </w:rPr>
            </w:pPr>
            <w:r>
              <w:rPr>
                <w:rFonts w:hint="eastAsia" w:ascii="宋体" w:hAnsi="宋体" w:eastAsia="宋体"/>
              </w:rPr>
              <w:t>(3)培养严谨细致的工作习惯</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(1)理解工程造价控制在项目决策阶段对于项目整体经济效益和成本控制的重要性</w:t>
            </w:r>
          </w:p>
          <w:p>
            <w:pPr>
              <w:keepNext w:val="0"/>
              <w:keepLines w:val="0"/>
              <w:widowControl/>
              <w:suppressLineNumbers w:val="0"/>
              <w:ind w:left="0" w:leftChars="0" w:firstLine="0" w:firstLineChars="0"/>
              <w:jc w:val="left"/>
              <w:rPr>
                <w:rFonts w:hint="default" w:ascii="宋体" w:hAnsi="宋体" w:eastAsia="宋体"/>
                <w:lang w:val="en-US" w:eastAsia="zh-CN"/>
              </w:rPr>
            </w:pPr>
            <w:r>
              <w:rPr>
                <w:rFonts w:hint="eastAsia" w:ascii="宋体" w:hAnsi="宋体" w:eastAsia="宋体" w:cs="Times New Roman"/>
                <w:spacing w:val="10"/>
                <w:kern w:val="0"/>
                <w:sz w:val="21"/>
                <w:szCs w:val="24"/>
                <w:lang w:val="en-US" w:eastAsia="zh-CN" w:bidi="ar-SA"/>
              </w:rPr>
              <w:t>(2)理解工程造价控制对于项目可行性研究、投资决策以及后续设计、施工等阶段的影响</w:t>
            </w:r>
          </w:p>
          <w:p>
            <w:pPr>
              <w:keepNext w:val="0"/>
              <w:keepLines w:val="0"/>
              <w:widowControl/>
              <w:suppressLineNumbers w:val="0"/>
              <w:ind w:left="0" w:leftChars="0" w:firstLine="0" w:firstLineChars="0"/>
              <w:jc w:val="left"/>
              <w:rPr>
                <w:rFonts w:hint="eastAsia" w:ascii="宋体" w:hAnsi="宋体" w:eastAsia="宋体"/>
                <w:lang w:val="en-US" w:eastAsia="zh-CN"/>
              </w:rPr>
            </w:pPr>
            <w:r>
              <w:rPr>
                <w:rFonts w:hint="eastAsia" w:ascii="宋体" w:hAnsi="宋体" w:eastAsia="宋体" w:cs="Times New Roman"/>
                <w:spacing w:val="10"/>
                <w:kern w:val="0"/>
                <w:sz w:val="21"/>
                <w:szCs w:val="24"/>
                <w:lang w:val="en-US" w:eastAsia="zh-CN" w:bidi="ar-SA"/>
              </w:rPr>
              <w:t>(3)了解影响工程造价的各种因素，如项目规模、技术难度、材料价格、人工费用、施工周期等</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(1)根据项目的投资目标、质量要求、工期限制等因素，综合考虑工程造价与项目效益的平衡，制定符合项目实际的控制策略</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(2)基于项目的初步设计方案、技术规格、市场需求等因素，准确预测项目的工程造价</w:t>
            </w:r>
          </w:p>
          <w:p>
            <w:pPr>
              <w:keepNext w:val="0"/>
              <w:keepLines w:val="0"/>
              <w:widowControl/>
              <w:suppressLineNumbers w:val="0"/>
              <w:ind w:left="0" w:leftChars="0" w:firstLine="0" w:firstLineChars="0"/>
              <w:jc w:val="left"/>
              <w:rPr>
                <w:rFonts w:hint="eastAsia" w:ascii="宋体" w:hAnsi="宋体" w:eastAsia="宋体"/>
                <w:lang w:val="en-US" w:eastAsia="zh-CN"/>
              </w:rPr>
            </w:pPr>
            <w:r>
              <w:rPr>
                <w:rFonts w:hint="eastAsia" w:ascii="宋体" w:hAnsi="宋体" w:eastAsia="宋体" w:cs="Times New Roman"/>
                <w:spacing w:val="10"/>
                <w:kern w:val="0"/>
                <w:sz w:val="21"/>
                <w:szCs w:val="24"/>
                <w:lang w:val="en-US" w:eastAsia="zh-CN" w:bidi="ar-SA"/>
              </w:rPr>
              <w:t>(3)合理预测和评估项目可能面临的各种风险因素对工程造价的影响</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4</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ind w:firstLine="0" w:firstLineChars="0"/>
              <w:jc w:val="center"/>
              <w:rPr>
                <w:rFonts w:hint="default" w:ascii="宋体" w:hAnsi="宋体" w:eastAsia="宋体" w:cs="Times New Roman"/>
                <w:spacing w:val="10"/>
                <w:kern w:val="0"/>
                <w:sz w:val="21"/>
                <w:szCs w:val="24"/>
                <w:lang w:val="en-US" w:eastAsia="zh-CN" w:bidi="ar-SA"/>
              </w:rPr>
            </w:pPr>
            <w:r>
              <w:rPr>
                <w:rFonts w:hint="eastAsia" w:cs="Times New Roman"/>
                <w:spacing w:val="10"/>
                <w:kern w:val="0"/>
                <w:sz w:val="21"/>
                <w:szCs w:val="24"/>
                <w:lang w:val="en-US" w:eastAsia="zh-CN" w:bidi="ar-SA"/>
              </w:rPr>
              <w:t>4</w:t>
            </w:r>
          </w:p>
        </w:tc>
      </w:tr>
      <w:tr>
        <w:trPr>
          <w:trHeight w:val="152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rPr>
          <w:trHeight w:val="82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lang w:eastAsia="zh-CN"/>
              </w:rPr>
              <w:t xml:space="preserve"> </w:t>
            </w: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rPr>
          <w:trHeight w:val="104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rPr>
          <w:trHeight w:val="8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rPr>
          <w:trHeight w:val="272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lang w:val="en-US" w:eastAsia="zh-CN"/>
              </w:rPr>
              <w:t>5</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default" w:ascii="宋体" w:hAnsi="宋体" w:eastAsia="宋体" w:cs="Times New Roman"/>
                <w:spacing w:val="10"/>
                <w:kern w:val="0"/>
                <w:sz w:val="21"/>
                <w:szCs w:val="24"/>
                <w:lang w:val="en-US" w:eastAsia="zh-CN" w:bidi="ar-SA"/>
              </w:rPr>
            </w:pPr>
            <w:r>
              <w:rPr>
                <w:rFonts w:hint="eastAsia"/>
                <w:lang w:val="en-US" w:eastAsia="zh-CN"/>
              </w:rPr>
              <w:t>建设项目设计阶段工程造价控制</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numPr>
                <w:ilvl w:val="0"/>
                <w:numId w:val="0"/>
              </w:numPr>
              <w:suppressLineNumbers w:val="0"/>
              <w:ind w:left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(1)建设项目设计阶段与工程造价的关系</w:t>
            </w:r>
          </w:p>
          <w:p>
            <w:pPr>
              <w:keepNext w:val="0"/>
              <w:keepLines w:val="0"/>
              <w:widowControl/>
              <w:numPr>
                <w:ilvl w:val="0"/>
                <w:numId w:val="0"/>
              </w:numPr>
              <w:suppressLineNumbers w:val="0"/>
              <w:ind w:leftChars="0"/>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(2)设计概算的编制与审查</w:t>
            </w:r>
          </w:p>
          <w:p>
            <w:pPr>
              <w:keepNext w:val="0"/>
              <w:keepLines w:val="0"/>
              <w:widowControl/>
              <w:suppressLineNumbers w:val="0"/>
              <w:ind w:left="0" w:leftChars="0" w:firstLine="0" w:firstLineChars="0"/>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(3)施工图预算的编制与审查</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(1)培养学生的独立思考和解决问题的能力</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(2)培养学生的精准性、完整性和细节的处理</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(3)培养学生的相应的专业知识和技能，对建筑材料、设备、施工工艺等方面的了解</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pPr>
            <w:r>
              <w:rPr>
                <w:rFonts w:hint="eastAsia" w:ascii="宋体" w:hAnsi="宋体" w:eastAsia="宋体" w:cs="Times New Roman"/>
                <w:spacing w:val="10"/>
                <w:kern w:val="0"/>
                <w:sz w:val="21"/>
                <w:szCs w:val="24"/>
                <w:lang w:val="en-US" w:eastAsia="zh-CN" w:bidi="ar-SA"/>
              </w:rPr>
              <w:t>(1)了解设计概算与建设项目其他阶段（如初步设计、施工图设计等）之间的关系</w:t>
            </w:r>
          </w:p>
          <w:p>
            <w:pPr>
              <w:keepNext w:val="0"/>
              <w:keepLines w:val="0"/>
              <w:widowControl/>
              <w:suppressLineNumbers w:val="0"/>
              <w:ind w:left="0" w:leftChars="0" w:firstLine="0" w:firstLineChars="0"/>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(2)掌握设计概算的编制方法和程序，包括收集资料、确定编制依据、计算工程量、套用定额或指标、分析价格、计算费用等步骤</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(3)了解施工图预算的编制依据，包括经审定的施工设计图纸及其</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说明、经审定的施工组织设计或施工技术措施方案、经审定的其他有关技术经济文件等</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pPr>
            <w:r>
              <w:rPr>
                <w:rFonts w:hint="eastAsia" w:ascii="宋体" w:hAnsi="宋体" w:eastAsia="宋体" w:cs="Times New Roman"/>
                <w:spacing w:val="10"/>
                <w:kern w:val="0"/>
                <w:sz w:val="21"/>
                <w:szCs w:val="24"/>
                <w:lang w:val="en-US" w:eastAsia="zh-CN" w:bidi="ar-SA"/>
              </w:rPr>
              <w:t>(1)准确计算工程量，合理套用定额或指标，编制出完整、准确的设计概算</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(2)深入分析和理解设计文件，准确识别设计意图和工程特点，为设计概算的编制提供准确的基础数据</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(3)准确计算各分项工程的工程量，并熟悉工程量计算规则，确保计算结果的准确性</w:t>
            </w:r>
          </w:p>
          <w:p>
            <w:pPr>
              <w:keepNext w:val="0"/>
              <w:keepLines w:val="0"/>
              <w:widowControl/>
              <w:suppressLineNumbers w:val="0"/>
              <w:ind w:left="0" w:leftChars="0" w:firstLine="0" w:firstLineChars="0"/>
              <w:jc w:val="left"/>
              <w:rPr>
                <w:rFonts w:hint="default" w:ascii="宋体" w:hAnsi="宋体" w:eastAsia="宋体" w:cs="Times New Roman"/>
                <w:spacing w:val="10"/>
                <w:kern w:val="0"/>
                <w:sz w:val="21"/>
                <w:szCs w:val="24"/>
                <w:lang w:val="en-US" w:eastAsia="zh-CN" w:bidi="ar-SA"/>
              </w:rPr>
            </w:pP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default" w:eastAsia="宋体"/>
                <w:lang w:val="en-US" w:eastAsia="zh-CN"/>
              </w:rPr>
            </w:pPr>
            <w:r>
              <w:rPr>
                <w:rFonts w:hint="eastAsia"/>
                <w:lang w:val="en-US" w:eastAsia="zh-CN"/>
              </w:rPr>
              <w:t>6</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ind w:firstLine="0" w:firstLineChars="0"/>
              <w:jc w:val="center"/>
              <w:rPr>
                <w:rFonts w:hint="default" w:eastAsia="宋体"/>
                <w:lang w:val="en-US" w:eastAsia="zh-CN"/>
              </w:rPr>
            </w:pPr>
            <w:r>
              <w:rPr>
                <w:rFonts w:hint="eastAsia"/>
                <w:lang w:val="en-US" w:eastAsia="zh-CN"/>
              </w:rPr>
              <w:t>4</w:t>
            </w:r>
          </w:p>
        </w:tc>
      </w:tr>
      <w:tr>
        <w:trPr>
          <w:trHeight w:val="208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rPr>
          <w:trHeight w:val="217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rPr>
          <w:trHeight w:val="196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rPr>
          <w:trHeight w:val="312"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rPr>
          <w:trHeight w:val="140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lang w:val="en-US" w:eastAsia="zh-CN"/>
              </w:rPr>
              <w:t>6</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default" w:ascii="宋体" w:hAnsi="宋体" w:eastAsia="宋体"/>
                <w:lang w:val="en-US" w:eastAsia="zh-CN"/>
              </w:rPr>
            </w:pPr>
            <w:r>
              <w:rPr>
                <w:rFonts w:hint="eastAsia"/>
                <w:lang w:val="en-US" w:eastAsia="zh-CN"/>
              </w:rPr>
              <w:t>建设项目招标投标阶段工程造价控制</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(1)了解建设工程施工招标与投标</w:t>
            </w:r>
          </w:p>
          <w:p>
            <w:pPr>
              <w:keepNext w:val="0"/>
              <w:keepLines w:val="0"/>
              <w:widowControl/>
              <w:suppressLineNumbers w:val="0"/>
              <w:ind w:left="0" w:leftChars="0" w:firstLine="0" w:firstLineChars="0"/>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(2)了解建设工程标底的编制与审查</w:t>
            </w:r>
          </w:p>
          <w:p>
            <w:pPr>
              <w:keepNext w:val="0"/>
              <w:keepLines w:val="0"/>
              <w:widowControl/>
              <w:suppressLineNumbers w:val="0"/>
              <w:ind w:left="0" w:leftChars="0" w:firstLine="0" w:firstLineChars="0"/>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(3)掌握建设工程投标报价的编制</w:t>
            </w:r>
          </w:p>
          <w:p>
            <w:pPr>
              <w:keepNext w:val="0"/>
              <w:keepLines w:val="0"/>
              <w:widowControl/>
              <w:suppressLineNumbers w:val="0"/>
              <w:ind w:left="0" w:leftChars="0" w:firstLine="0" w:firstLineChars="0"/>
              <w:jc w:val="left"/>
              <w:rPr>
                <w:rFonts w:hint="default" w:ascii="宋体" w:hAnsi="宋体" w:eastAsia="宋体" w:cs="Times New Roman"/>
                <w:spacing w:val="10"/>
                <w:kern w:val="0"/>
                <w:sz w:val="21"/>
                <w:szCs w:val="24"/>
                <w:lang w:val="en-US" w:eastAsia="zh-CN" w:bidi="ar-SA"/>
              </w:rPr>
            </w:pPr>
          </w:p>
          <w:p>
            <w:pPr>
              <w:keepNext w:val="0"/>
              <w:keepLines w:val="0"/>
              <w:widowControl/>
              <w:suppressLineNumbers w:val="0"/>
              <w:ind w:left="0" w:leftChars="0" w:firstLine="0" w:firstLineChars="0"/>
              <w:jc w:val="left"/>
              <w:rPr>
                <w:rFonts w:hint="default" w:ascii="宋体" w:hAnsi="宋体" w:eastAsia="宋体" w:cs="Times New Roman"/>
                <w:spacing w:val="10"/>
                <w:kern w:val="0"/>
                <w:sz w:val="21"/>
                <w:szCs w:val="24"/>
                <w:lang w:val="en-US" w:eastAsia="zh-CN" w:bidi="ar-SA"/>
              </w:rPr>
            </w:pP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(1)培养学生的独立思考和解决问题的能力</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(2)培养学生的准确性、合理性和可靠性</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(3)培养学生的成本控制能力，能够在项目实施过程中有效控制成本，避免不必要的浪费和损失</w:t>
            </w:r>
          </w:p>
          <w:p>
            <w:pPr>
              <w:keepNext w:val="0"/>
              <w:keepLines w:val="0"/>
              <w:widowControl/>
              <w:suppressLineNumbers w:val="0"/>
              <w:ind w:left="0" w:leftChars="0" w:firstLine="0" w:firstLineChars="0"/>
              <w:jc w:val="left"/>
              <w:rPr>
                <w:rFonts w:hint="default" w:ascii="宋体" w:hAnsi="宋体" w:eastAsia="宋体" w:cs="Times New Roman"/>
                <w:spacing w:val="10"/>
                <w:kern w:val="0"/>
                <w:sz w:val="21"/>
                <w:szCs w:val="24"/>
                <w:lang w:val="en-US" w:eastAsia="zh-CN" w:bidi="ar-SA"/>
              </w:rPr>
            </w:pP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(1)深入了解工程造价控制的基本原理和方法</w:t>
            </w:r>
          </w:p>
          <w:p>
            <w:pPr>
              <w:keepNext w:val="0"/>
              <w:keepLines w:val="0"/>
              <w:widowControl/>
              <w:suppressLineNumbers w:val="0"/>
              <w:ind w:left="0" w:leftChars="0" w:firstLine="0" w:firstLineChars="0"/>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(2)熟悉招标文件中的工程造价要求和规范，及时了解并掌握市场价格和成本信息</w:t>
            </w:r>
          </w:p>
          <w:p>
            <w:pPr>
              <w:keepNext w:val="0"/>
              <w:keepLines w:val="0"/>
              <w:widowControl/>
              <w:suppressLineNumbers w:val="0"/>
              <w:ind w:left="0" w:leftChars="0" w:firstLine="0" w:firstLineChars="0"/>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(3)熟悉工程量清单的编制和计价规范，确保投标报价中各项费用的准确性和合理性</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(1)准确地进行工程预算和估算，充分考虑项目的实际情况、材料价格、人工成本等因素</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(2)深入分析市场情况，包括材料价格、劳动力成本、设备租赁费用等，为投标报价提供有力支持</w:t>
            </w:r>
          </w:p>
          <w:p>
            <w:pPr>
              <w:keepNext w:val="0"/>
              <w:keepLines w:val="0"/>
              <w:widowControl/>
              <w:suppressLineNumbers w:val="0"/>
              <w:ind w:left="0" w:leftChars="0" w:firstLine="0" w:firstLineChars="0"/>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(3)评估招标投标过程中可能出现的各种风险，如材料价格波动、设计变更、施工延期等</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default" w:eastAsia="宋体"/>
                <w:lang w:val="en-US" w:eastAsia="zh-CN"/>
              </w:rPr>
            </w:pPr>
            <w:r>
              <w:rPr>
                <w:rFonts w:hint="eastAsia"/>
                <w:lang w:val="en-US" w:eastAsia="zh-CN"/>
              </w:rPr>
              <w:t>6</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ind w:firstLine="0" w:firstLineChars="0"/>
              <w:jc w:val="center"/>
              <w:rPr>
                <w:rFonts w:hint="default" w:eastAsia="宋体"/>
                <w:lang w:val="en-US" w:eastAsia="zh-CN"/>
              </w:rPr>
            </w:pPr>
            <w:r>
              <w:rPr>
                <w:rFonts w:hint="eastAsia"/>
                <w:lang w:val="en-US" w:eastAsia="zh-CN"/>
              </w:rPr>
              <w:t>6</w:t>
            </w:r>
          </w:p>
        </w:tc>
      </w:tr>
      <w:tr>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rPr>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rPr>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rPr>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rPr>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rPr>
          <w:trHeight w:val="788"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rPr>
          <w:trHeight w:val="394"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lang w:val="en-US" w:eastAsia="zh-CN"/>
              </w:rPr>
              <w:t>7</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default" w:eastAsia="宋体"/>
                <w:lang w:val="en-US" w:eastAsia="zh-CN"/>
              </w:rPr>
            </w:pPr>
            <w:r>
              <w:rPr>
                <w:rFonts w:hint="eastAsia"/>
                <w:lang w:val="en-US" w:eastAsia="zh-CN"/>
              </w:rPr>
              <w:t>建设项目施工阶段工程造价控制</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default" w:ascii="宋体" w:hAnsi="宋体" w:eastAsia="宋体" w:cs="Times New Roman"/>
                <w:spacing w:val="10"/>
                <w:kern w:val="0"/>
                <w:sz w:val="21"/>
                <w:szCs w:val="24"/>
                <w:lang w:val="en-US" w:eastAsia="zh-CN" w:bidi="ar-SA"/>
              </w:rPr>
            </w:pPr>
          </w:p>
          <w:p>
            <w:pPr>
              <w:keepNext w:val="0"/>
              <w:keepLines w:val="0"/>
              <w:widowControl/>
              <w:numPr>
                <w:ilvl w:val="0"/>
                <w:numId w:val="0"/>
              </w:numPr>
              <w:suppressLineNumbers w:val="0"/>
              <w:ind w:left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(1)建设项目施工阶段与工程造价的关系</w:t>
            </w:r>
          </w:p>
          <w:p>
            <w:pPr>
              <w:keepNext w:val="0"/>
              <w:keepLines w:val="0"/>
              <w:widowControl/>
              <w:numPr>
                <w:ilvl w:val="0"/>
                <w:numId w:val="0"/>
              </w:numPr>
              <w:suppressLineNumbers w:val="0"/>
              <w:ind w:leftChars="0"/>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(2)工程变更与合同价款的调整</w:t>
            </w:r>
          </w:p>
          <w:p>
            <w:pPr>
              <w:pStyle w:val="2"/>
              <w:ind w:firstLine="0" w:firstLineChars="0"/>
              <w:jc w:val="left"/>
              <w:rPr>
                <w:rFonts w:hint="default"/>
                <w:lang w:val="en-US" w:eastAsia="zh-CN"/>
              </w:rPr>
            </w:pPr>
            <w:r>
              <w:rPr>
                <w:rFonts w:hint="eastAsia" w:ascii="宋体" w:hAnsi="宋体" w:eastAsia="宋体" w:cs="Times New Roman"/>
                <w:spacing w:val="10"/>
                <w:kern w:val="0"/>
                <w:sz w:val="21"/>
                <w:szCs w:val="24"/>
                <w:lang w:val="en-US" w:eastAsia="zh-CN" w:bidi="ar-SA"/>
              </w:rPr>
              <w:t>(3)工程索赔分析、计算及工程价款结算</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(1)培养学生在造价过程中要保持精度和一致性</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(2)培养学生的自主学习和终身学习能力</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(3)培养学生的解决问题的能力</w:t>
            </w:r>
          </w:p>
          <w:p>
            <w:pPr>
              <w:keepNext w:val="0"/>
              <w:keepLines w:val="0"/>
              <w:widowControl/>
              <w:suppressLineNumbers w:val="0"/>
              <w:ind w:left="0" w:leftChars="0" w:firstLine="0" w:firstLineChars="0"/>
              <w:jc w:val="left"/>
              <w:rPr>
                <w:rFonts w:hint="default" w:ascii="宋体" w:hAnsi="宋体" w:eastAsia="宋体" w:cs="Times New Roman"/>
                <w:spacing w:val="10"/>
                <w:kern w:val="0"/>
                <w:sz w:val="21"/>
                <w:szCs w:val="24"/>
                <w:lang w:val="en-US" w:eastAsia="zh-CN" w:bidi="ar-SA"/>
              </w:rPr>
            </w:pPr>
          </w:p>
          <w:p>
            <w:pPr>
              <w:keepNext w:val="0"/>
              <w:keepLines w:val="0"/>
              <w:widowControl/>
              <w:suppressLineNumbers w:val="0"/>
              <w:ind w:left="0" w:leftChars="0" w:firstLine="0" w:firstLineChars="0"/>
              <w:jc w:val="left"/>
              <w:rPr>
                <w:rFonts w:hint="default" w:ascii="宋体" w:hAnsi="宋体" w:eastAsia="宋体" w:cs="Times New Roman"/>
                <w:spacing w:val="10"/>
                <w:kern w:val="0"/>
                <w:sz w:val="21"/>
                <w:szCs w:val="24"/>
                <w:lang w:val="en-US" w:eastAsia="zh-CN" w:bidi="ar-SA"/>
              </w:rPr>
            </w:pP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(1)掌握工程预算的编制方法，包括直接费用、间接费用、税金等各项费用的计算方法和标准</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(2)熟悉施工合同的签订、履行和变更等过程，了解合同中关于工程造价的条款和规定</w:t>
            </w:r>
          </w:p>
          <w:p>
            <w:pPr>
              <w:keepNext w:val="0"/>
              <w:keepLines w:val="0"/>
              <w:widowControl/>
              <w:suppressLineNumbers w:val="0"/>
              <w:ind w:left="0" w:leftChars="0" w:firstLine="0" w:firstLineChars="0"/>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(3)熟悉索赔的原则、条件和程序，能够正确处理施工过程中的索赔事宜</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(1)精通预算编制流程，能够根据项目的实际情况和需求，合理制定和调整预算</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(2)妥善处理施工过程中的索赔事宜，维护企业的合法权益</w:t>
            </w:r>
          </w:p>
          <w:p>
            <w:pPr>
              <w:keepNext w:val="0"/>
              <w:keepLines w:val="0"/>
              <w:widowControl/>
              <w:suppressLineNumbers w:val="0"/>
              <w:ind w:left="0" w:leftChars="0" w:firstLine="0" w:firstLineChars="0"/>
              <w:jc w:val="left"/>
              <w:rPr>
                <w:rFonts w:hint="default"/>
                <w:lang w:val="en-US" w:eastAsia="zh-CN"/>
              </w:rPr>
            </w:pPr>
            <w:r>
              <w:rPr>
                <w:rFonts w:hint="eastAsia" w:ascii="宋体" w:hAnsi="宋体" w:eastAsia="宋体" w:cs="Times New Roman"/>
                <w:spacing w:val="10"/>
                <w:kern w:val="0"/>
                <w:sz w:val="21"/>
                <w:szCs w:val="24"/>
                <w:lang w:val="en-US" w:eastAsia="zh-CN" w:bidi="ar-SA"/>
              </w:rPr>
              <w:t>(3)根据市场价格变动和项目需求，合理预测和安排材料、设备和人工的采购和使用</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default" w:eastAsia="宋体"/>
                <w:lang w:val="en-US" w:eastAsia="zh-CN"/>
              </w:rPr>
            </w:pPr>
            <w:r>
              <w:rPr>
                <w:rFonts w:hint="eastAsia"/>
                <w:lang w:val="en-US" w:eastAsia="zh-CN"/>
              </w:rPr>
              <w:t>6</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ind w:firstLine="0" w:firstLineChars="0"/>
              <w:jc w:val="center"/>
              <w:rPr>
                <w:rFonts w:hint="default" w:eastAsia="宋体"/>
                <w:lang w:val="en-US" w:eastAsia="zh-CN"/>
              </w:rPr>
            </w:pPr>
            <w:r>
              <w:rPr>
                <w:rFonts w:hint="eastAsia"/>
                <w:lang w:val="en-US" w:eastAsia="zh-CN"/>
              </w:rPr>
              <w:t>6</w:t>
            </w:r>
          </w:p>
        </w:tc>
      </w:tr>
      <w:tr>
        <w:trPr>
          <w:trHeight w:val="394"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rPr>
          <w:trHeight w:val="3050" w:hRule="atLeast"/>
        </w:trPr>
        <w:tc>
          <w:tcPr>
            <w:tcW w:w="459"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8</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center"/>
              <w:rPr>
                <w:rFonts w:hint="default" w:eastAsia="宋体"/>
                <w:lang w:val="en-US" w:eastAsia="zh-CN"/>
              </w:rPr>
            </w:pPr>
            <w:r>
              <w:rPr>
                <w:rFonts w:hint="eastAsia" w:ascii="宋体" w:hAnsi="宋体" w:eastAsia="宋体" w:cs="Times New Roman"/>
                <w:spacing w:val="10"/>
                <w:kern w:val="0"/>
                <w:sz w:val="21"/>
                <w:szCs w:val="24"/>
                <w:lang w:val="en-US" w:eastAsia="zh-CN" w:bidi="ar-SA"/>
              </w:rPr>
              <w:t>建设项目施工阶段工程造价控制</w:t>
            </w: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numPr>
                <w:ilvl w:val="0"/>
                <w:numId w:val="0"/>
              </w:numPr>
              <w:suppressLineNumbers w:val="0"/>
              <w:ind w:left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(1)建设项目竣工阶段与工程造价</w:t>
            </w:r>
          </w:p>
          <w:p>
            <w:pPr>
              <w:keepNext w:val="0"/>
              <w:keepLines w:val="0"/>
              <w:widowControl/>
              <w:numPr>
                <w:ilvl w:val="0"/>
                <w:numId w:val="0"/>
              </w:numPr>
              <w:suppressLineNumbers w:val="0"/>
              <w:ind w:left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(2)竣工结算与决算</w:t>
            </w:r>
          </w:p>
          <w:p>
            <w:pPr>
              <w:keepNext w:val="0"/>
              <w:keepLines w:val="0"/>
              <w:widowControl/>
              <w:numPr>
                <w:ilvl w:val="0"/>
                <w:numId w:val="0"/>
              </w:numPr>
              <w:suppressLineNumbers w:val="0"/>
              <w:ind w:leftChars="0"/>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(3)保修费用的处理</w:t>
            </w:r>
          </w:p>
          <w:p>
            <w:pPr>
              <w:pStyle w:val="2"/>
              <w:ind w:firstLine="0" w:firstLineChars="0"/>
              <w:jc w:val="left"/>
              <w:rPr>
                <w:rFonts w:hint="default" w:eastAsia="宋体"/>
                <w:lang w:val="en-US" w:eastAsia="zh-CN"/>
              </w:rPr>
            </w:pP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rPr>
            </w:pPr>
            <w:r>
              <w:rPr>
                <w:rFonts w:hint="eastAsia" w:ascii="宋体" w:hAnsi="宋体" w:eastAsia="宋体"/>
                <w:lang w:val="en-US" w:eastAsia="zh-CN"/>
              </w:rPr>
              <w:t>(1)培养学生的精准细致的工作态度</w:t>
            </w:r>
          </w:p>
          <w:p>
            <w:pPr>
              <w:pStyle w:val="2"/>
              <w:jc w:val="left"/>
              <w:rPr>
                <w:rFonts w:hint="eastAsia" w:ascii="宋体" w:hAnsi="宋体" w:eastAsia="宋体"/>
              </w:rPr>
            </w:pPr>
            <w:r>
              <w:rPr>
                <w:rFonts w:hint="eastAsia" w:ascii="宋体" w:hAnsi="宋体" w:eastAsia="宋体"/>
                <w:lang w:val="en-US" w:eastAsia="zh-CN"/>
              </w:rPr>
              <w:t>(2)培养学生的质量意识与责任心</w:t>
            </w:r>
          </w:p>
          <w:p>
            <w:pPr>
              <w:pStyle w:val="2"/>
              <w:jc w:val="left"/>
              <w:rPr>
                <w:rFonts w:hint="default" w:ascii="宋体" w:hAnsi="宋体" w:eastAsia="宋体"/>
                <w:lang w:val="en-US"/>
              </w:rPr>
            </w:pPr>
            <w:r>
              <w:rPr>
                <w:rFonts w:hint="eastAsia" w:ascii="宋体" w:hAnsi="宋体" w:eastAsia="宋体"/>
                <w:lang w:val="en-US" w:eastAsia="zh-CN"/>
              </w:rPr>
              <w:t>(3)培养学生的对工程造价技术运用的熟练程度</w:t>
            </w:r>
          </w:p>
          <w:p>
            <w:pPr>
              <w:pStyle w:val="2"/>
              <w:jc w:val="left"/>
              <w:rPr>
                <w:rFonts w:hint="default" w:ascii="宋体" w:hAnsi="宋体" w:eastAsia="宋体"/>
                <w:lang w:val="en-US" w:eastAsia="zh-CN"/>
              </w:rPr>
            </w:pP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lang w:val="en-US" w:eastAsia="zh-CN"/>
              </w:rPr>
            </w:pPr>
            <w:r>
              <w:rPr>
                <w:rFonts w:hint="eastAsia" w:ascii="宋体" w:hAnsi="宋体" w:eastAsia="宋体"/>
                <w:lang w:val="en-US" w:eastAsia="zh-CN"/>
              </w:rPr>
              <w:t>(1)掌握竣工结算中各项费用的计算方法和标准，如直接费用、间接费用、税金等</w:t>
            </w:r>
          </w:p>
          <w:p>
            <w:pPr>
              <w:pStyle w:val="2"/>
              <w:jc w:val="left"/>
              <w:rPr>
                <w:rFonts w:hint="eastAsia" w:ascii="宋体" w:hAnsi="宋体" w:eastAsia="宋体"/>
                <w:lang w:val="en-US" w:eastAsia="zh-CN"/>
              </w:rPr>
            </w:pPr>
            <w:r>
              <w:rPr>
                <w:rFonts w:hint="eastAsia" w:ascii="宋体" w:hAnsi="宋体" w:eastAsia="宋体"/>
                <w:lang w:val="en-US" w:eastAsia="zh-CN"/>
              </w:rPr>
              <w:t>(2)了解工程量核算中可能遇到的问题和难点，并能够提出有效的解决方案</w:t>
            </w:r>
          </w:p>
          <w:p>
            <w:pPr>
              <w:pStyle w:val="2"/>
              <w:jc w:val="left"/>
              <w:rPr>
                <w:rFonts w:hint="default" w:ascii="宋体" w:hAnsi="宋体" w:eastAsia="宋体"/>
                <w:lang w:val="en-US" w:eastAsia="zh-CN"/>
              </w:rPr>
            </w:pPr>
            <w:r>
              <w:rPr>
                <w:rFonts w:hint="eastAsia" w:ascii="宋体" w:hAnsi="宋体" w:eastAsia="宋体"/>
                <w:lang w:val="en-US" w:eastAsia="zh-CN"/>
              </w:rPr>
              <w:t>(3)深入了解竣工结算的流程、标准和要求，确保竣工结算工作的准确性和合规性</w:t>
            </w:r>
          </w:p>
          <w:p>
            <w:pPr>
              <w:pStyle w:val="2"/>
              <w:jc w:val="left"/>
              <w:rPr>
                <w:rFonts w:hint="default" w:ascii="宋体" w:hAnsi="宋体" w:eastAsia="宋体"/>
                <w:lang w:val="en-US" w:eastAsia="zh-CN"/>
              </w:rPr>
            </w:pP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lang w:val="en-US" w:eastAsia="zh-CN"/>
              </w:rPr>
            </w:pPr>
            <w:r>
              <w:rPr>
                <w:rFonts w:hint="eastAsia" w:ascii="宋体" w:hAnsi="宋体" w:eastAsia="宋体"/>
                <w:lang w:val="en-US" w:eastAsia="zh-CN"/>
              </w:rPr>
              <w:t>(1)准确核算实际完成的工程量，并依据合同约定的计价方式和标准，进行精确的工程结算</w:t>
            </w:r>
          </w:p>
          <w:p>
            <w:pPr>
              <w:pStyle w:val="2"/>
              <w:jc w:val="left"/>
              <w:rPr>
                <w:rFonts w:hint="eastAsia" w:ascii="宋体" w:hAnsi="宋体" w:eastAsia="宋体"/>
                <w:lang w:val="en-US" w:eastAsia="zh-CN"/>
              </w:rPr>
            </w:pPr>
            <w:r>
              <w:rPr>
                <w:rFonts w:hint="eastAsia" w:ascii="宋体" w:hAnsi="宋体" w:eastAsia="宋体"/>
                <w:lang w:val="en-US" w:eastAsia="zh-CN"/>
              </w:rPr>
              <w:t>(2)竣工结算的准确性，避免漏算、错算或重复计算</w:t>
            </w:r>
          </w:p>
          <w:p>
            <w:pPr>
              <w:pStyle w:val="2"/>
              <w:jc w:val="left"/>
              <w:rPr>
                <w:rFonts w:hint="eastAsia" w:ascii="宋体" w:hAnsi="宋体" w:eastAsia="宋体"/>
                <w:lang w:val="en-US" w:eastAsia="zh-CN"/>
              </w:rPr>
            </w:pPr>
            <w:r>
              <w:rPr>
                <w:rFonts w:hint="eastAsia" w:ascii="宋体" w:hAnsi="宋体" w:eastAsia="宋体"/>
                <w:lang w:val="en-US" w:eastAsia="zh-CN"/>
              </w:rPr>
              <w:t>(3)制定相应的风险应对策略和措施，降低风险对工程造价的影响</w:t>
            </w:r>
          </w:p>
          <w:p>
            <w:pPr>
              <w:pStyle w:val="2"/>
              <w:jc w:val="left"/>
              <w:rPr>
                <w:rFonts w:hint="default" w:ascii="宋体" w:hAnsi="宋体" w:eastAsia="宋体"/>
                <w:lang w:val="en-US" w:eastAsia="zh-CN"/>
              </w:rPr>
            </w:pP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default" w:eastAsia="宋体"/>
                <w:lang w:val="en-US" w:eastAsia="zh-CN"/>
              </w:rPr>
            </w:pPr>
            <w:r>
              <w:rPr>
                <w:rFonts w:hint="eastAsia"/>
                <w:lang w:val="en-US" w:eastAsia="zh-CN"/>
              </w:rPr>
              <w:t>4</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ind w:firstLine="0" w:firstLineChars="0"/>
              <w:jc w:val="center"/>
              <w:rPr>
                <w:rFonts w:hint="default" w:eastAsia="宋体"/>
                <w:lang w:val="en-US" w:eastAsia="zh-CN"/>
              </w:rPr>
            </w:pPr>
            <w:r>
              <w:rPr>
                <w:rFonts w:hint="eastAsia"/>
                <w:lang w:val="en-US" w:eastAsia="zh-CN"/>
              </w:rPr>
              <w:t>4</w:t>
            </w:r>
          </w:p>
        </w:tc>
      </w:tr>
      <w:tr>
        <w:trPr>
          <w:trHeight w:val="3120" w:hRule="atLeast"/>
        </w:trPr>
        <w:tc>
          <w:tcPr>
            <w:tcW w:w="459"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lang w:val="en-US" w:eastAsia="zh-CN"/>
              </w:rPr>
            </w:pPr>
            <w:r>
              <w:rPr>
                <w:rFonts w:hint="eastAsia"/>
                <w:lang w:val="en-US" w:eastAsia="zh-CN"/>
              </w:rPr>
              <w:t>9</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工程造价的综合应用与案例分析</w:t>
            </w: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lang w:eastAsia="zh-CN"/>
              </w:rPr>
            </w:pPr>
            <w:r>
              <w:rPr>
                <w:rFonts w:hint="eastAsia"/>
              </w:rPr>
              <w:t>(1)</w:t>
            </w:r>
            <w:r>
              <w:rPr>
                <w:rFonts w:hint="eastAsia" w:ascii="宋体" w:hAnsi="宋体" w:eastAsia="宋体" w:cs="Times New Roman"/>
                <w:spacing w:val="10"/>
                <w:kern w:val="0"/>
                <w:sz w:val="21"/>
                <w:szCs w:val="24"/>
                <w:lang w:val="en-US" w:eastAsia="zh-CN" w:bidi="ar-SA"/>
              </w:rPr>
              <w:t>工程造价</w:t>
            </w:r>
            <w:r>
              <w:rPr>
                <w:rFonts w:hint="eastAsia"/>
              </w:rPr>
              <w:t>软件的综合应用</w:t>
            </w:r>
          </w:p>
          <w:p>
            <w:pPr>
              <w:pStyle w:val="2"/>
              <w:ind w:firstLine="0" w:firstLineChars="0"/>
              <w:jc w:val="left"/>
              <w:rPr>
                <w:rFonts w:hint="default" w:eastAsia="宋体"/>
                <w:lang w:val="en-US" w:eastAsia="zh-CN"/>
              </w:rPr>
            </w:pPr>
            <w:r>
              <w:rPr>
                <w:rFonts w:hint="eastAsia"/>
              </w:rPr>
              <w:t>(2)结合典型的建筑案例，分析</w:t>
            </w:r>
            <w:r>
              <w:rPr>
                <w:rFonts w:hint="eastAsia" w:ascii="宋体" w:hAnsi="宋体" w:eastAsia="宋体" w:cs="Times New Roman"/>
                <w:spacing w:val="10"/>
                <w:kern w:val="0"/>
                <w:sz w:val="21"/>
                <w:szCs w:val="24"/>
                <w:lang w:val="en-US" w:eastAsia="zh-CN" w:bidi="ar-SA"/>
              </w:rPr>
              <w:t>工程造价</w:t>
            </w:r>
            <w:r>
              <w:rPr>
                <w:rFonts w:hint="eastAsia"/>
              </w:rPr>
              <w:t>软件在建筑</w:t>
            </w:r>
            <w:r>
              <w:rPr>
                <w:rFonts w:hint="eastAsia"/>
                <w:lang w:val="en-US" w:eastAsia="zh-CN"/>
              </w:rPr>
              <w:t>工程</w:t>
            </w:r>
            <w:r>
              <w:rPr>
                <w:rFonts w:hint="eastAsia"/>
              </w:rPr>
              <w:t>中的实际应用</w:t>
            </w: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lang w:eastAsia="zh-CN"/>
              </w:rPr>
            </w:pPr>
            <w:r>
              <w:rPr>
                <w:rFonts w:hint="eastAsia"/>
              </w:rPr>
              <w:t>(1)通过</w:t>
            </w:r>
            <w:r>
              <w:rPr>
                <w:rFonts w:hint="eastAsia" w:ascii="宋体" w:hAnsi="宋体" w:eastAsia="宋体" w:cs="Times New Roman"/>
                <w:spacing w:val="10"/>
                <w:kern w:val="0"/>
                <w:sz w:val="21"/>
                <w:szCs w:val="24"/>
                <w:lang w:val="en-US" w:eastAsia="zh-CN" w:bidi="ar-SA"/>
              </w:rPr>
              <w:t>工程造价</w:t>
            </w:r>
            <w:r>
              <w:rPr>
                <w:rFonts w:hint="eastAsia"/>
              </w:rPr>
              <w:t>综合应用的学习，提升学生的专业素养，使其具备从事建筑设计工作所需的基本技能和知识</w:t>
            </w:r>
          </w:p>
          <w:p>
            <w:pPr>
              <w:pStyle w:val="2"/>
              <w:jc w:val="left"/>
              <w:rPr>
                <w:rFonts w:hint="eastAsia"/>
              </w:rPr>
            </w:pPr>
            <w:r>
              <w:rPr>
                <w:rFonts w:hint="eastAsia"/>
              </w:rPr>
              <w:t>(2)培养他们的创新意识和能力</w:t>
            </w:r>
          </w:p>
          <w:p>
            <w:pPr>
              <w:pStyle w:val="2"/>
              <w:ind w:firstLine="0" w:firstLineChars="0"/>
              <w:jc w:val="left"/>
              <w:rPr>
                <w:rFonts w:hint="eastAsia"/>
              </w:rPr>
            </w:pPr>
            <w:r>
              <w:rPr>
                <w:rFonts w:hint="eastAsia"/>
              </w:rPr>
              <w:t>(3)培养学生的团队协作精神和沟通能力</w:t>
            </w: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lang w:eastAsia="zh-CN"/>
              </w:rPr>
            </w:pPr>
            <w:r>
              <w:rPr>
                <w:rFonts w:hint="eastAsia"/>
              </w:rPr>
              <w:t>(1)掌握</w:t>
            </w:r>
            <w:r>
              <w:rPr>
                <w:rFonts w:hint="eastAsia" w:ascii="宋体" w:hAnsi="宋体" w:eastAsia="宋体" w:cs="Times New Roman"/>
                <w:spacing w:val="10"/>
                <w:kern w:val="0"/>
                <w:sz w:val="21"/>
                <w:szCs w:val="24"/>
                <w:lang w:val="en-US" w:eastAsia="zh-CN" w:bidi="ar-SA"/>
              </w:rPr>
              <w:t>工程造价的</w:t>
            </w:r>
            <w:r>
              <w:rPr>
                <w:rFonts w:hint="eastAsia"/>
              </w:rPr>
              <w:t>综</w:t>
            </w:r>
            <w:r>
              <w:rPr>
                <w:rFonts w:hint="eastAsia"/>
                <w:lang w:val="en-US" w:eastAsia="zh-CN"/>
              </w:rPr>
              <w:t>合</w:t>
            </w:r>
            <w:r>
              <w:rPr>
                <w:rFonts w:hint="eastAsia"/>
              </w:rPr>
              <w:t>基础知识</w:t>
            </w:r>
          </w:p>
          <w:p>
            <w:pPr>
              <w:pStyle w:val="2"/>
              <w:jc w:val="left"/>
              <w:rPr>
                <w:rFonts w:hint="eastAsia"/>
                <w:lang w:eastAsia="zh-CN"/>
              </w:rPr>
            </w:pPr>
            <w:r>
              <w:rPr>
                <w:rFonts w:hint="eastAsia"/>
              </w:rPr>
              <w:t>(2)熟悉</w:t>
            </w:r>
            <w:r>
              <w:rPr>
                <w:rFonts w:hint="eastAsia" w:ascii="宋体" w:hAnsi="宋体" w:eastAsia="宋体" w:cs="Times New Roman"/>
                <w:spacing w:val="10"/>
                <w:kern w:val="0"/>
                <w:sz w:val="21"/>
                <w:szCs w:val="24"/>
                <w:lang w:val="en-US" w:eastAsia="zh-CN" w:bidi="ar-SA"/>
              </w:rPr>
              <w:t>工程造价</w:t>
            </w:r>
            <w:r>
              <w:rPr>
                <w:rFonts w:hint="eastAsia"/>
              </w:rPr>
              <w:t>的基本流程、相关规范和标准，了解</w:t>
            </w:r>
            <w:r>
              <w:rPr>
                <w:rFonts w:hint="eastAsia"/>
                <w:lang w:val="en-US" w:eastAsia="zh-CN"/>
              </w:rPr>
              <w:t>造价过程中</w:t>
            </w:r>
            <w:r>
              <w:rPr>
                <w:rFonts w:hint="eastAsia"/>
              </w:rPr>
              <w:t>的常见问题和解决方法</w:t>
            </w:r>
          </w:p>
          <w:p>
            <w:pPr>
              <w:pStyle w:val="2"/>
              <w:ind w:firstLine="0" w:firstLineChars="0"/>
              <w:jc w:val="left"/>
              <w:rPr>
                <w:rFonts w:hint="default" w:eastAsia="宋体"/>
                <w:lang w:val="en-US" w:eastAsia="zh-CN"/>
              </w:rPr>
            </w:pPr>
            <w:r>
              <w:rPr>
                <w:rFonts w:hint="eastAsia"/>
              </w:rPr>
              <w:t>(3)掌握</w:t>
            </w:r>
            <w:r>
              <w:rPr>
                <w:rFonts w:hint="eastAsia" w:ascii="宋体" w:hAnsi="宋体" w:eastAsia="宋体" w:cs="Times New Roman"/>
                <w:spacing w:val="10"/>
                <w:kern w:val="0"/>
                <w:sz w:val="21"/>
                <w:szCs w:val="24"/>
                <w:lang w:val="en-US" w:eastAsia="zh-CN" w:bidi="ar-SA"/>
              </w:rPr>
              <w:t>工程造价的</w:t>
            </w:r>
            <w:r>
              <w:rPr>
                <w:rFonts w:hint="eastAsia"/>
              </w:rPr>
              <w:t>综合应用技能</w:t>
            </w: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lang w:eastAsia="zh-CN"/>
              </w:rPr>
            </w:pPr>
            <w:r>
              <w:rPr>
                <w:rFonts w:hint="eastAsia"/>
              </w:rPr>
              <w:t>(1)独立完成建筑物的</w:t>
            </w:r>
            <w:r>
              <w:rPr>
                <w:rFonts w:hint="eastAsia"/>
                <w:lang w:val="en-US" w:eastAsia="zh-CN"/>
              </w:rPr>
              <w:t>工程造价</w:t>
            </w:r>
            <w:r>
              <w:rPr>
                <w:rFonts w:hint="eastAsia"/>
              </w:rPr>
              <w:t>工作</w:t>
            </w:r>
          </w:p>
          <w:p>
            <w:pPr>
              <w:pStyle w:val="2"/>
              <w:jc w:val="left"/>
              <w:rPr>
                <w:rFonts w:hint="eastAsia"/>
              </w:rPr>
            </w:pPr>
            <w:r>
              <w:rPr>
                <w:rFonts w:hint="eastAsia"/>
              </w:rPr>
              <w:t>(2)分析和解决在</w:t>
            </w:r>
            <w:r>
              <w:rPr>
                <w:rFonts w:hint="eastAsia"/>
                <w:lang w:val="en-US" w:eastAsia="zh-CN"/>
              </w:rPr>
              <w:t>造价过程</w:t>
            </w:r>
            <w:r>
              <w:rPr>
                <w:rFonts w:hint="eastAsia"/>
              </w:rPr>
              <w:t>中遇到的各种问题</w:t>
            </w:r>
          </w:p>
          <w:p>
            <w:pPr>
              <w:pStyle w:val="2"/>
              <w:ind w:firstLine="0" w:firstLineChars="0"/>
              <w:jc w:val="left"/>
              <w:rPr>
                <w:rFonts w:hint="default" w:eastAsia="宋体"/>
                <w:lang w:val="en-US" w:eastAsia="zh-CN"/>
              </w:rPr>
            </w:pPr>
            <w:r>
              <w:rPr>
                <w:rFonts w:hint="eastAsia"/>
              </w:rPr>
              <w:t>(3)将所学的</w:t>
            </w:r>
            <w:r>
              <w:rPr>
                <w:rFonts w:hint="eastAsia"/>
                <w:lang w:val="en-US" w:eastAsia="zh-CN"/>
              </w:rPr>
              <w:t>造价</w:t>
            </w:r>
            <w:r>
              <w:rPr>
                <w:rFonts w:hint="eastAsia"/>
              </w:rPr>
              <w:t>知识和技能应用于实际项目中</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default"/>
                <w:lang w:val="en-US" w:eastAsia="zh-CN"/>
              </w:rPr>
            </w:pPr>
            <w:r>
              <w:rPr>
                <w:rFonts w:hint="eastAsia"/>
                <w:lang w:val="en-US" w:eastAsia="zh-CN"/>
              </w:rPr>
              <w:t>6</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ind w:firstLine="0" w:firstLineChars="0"/>
              <w:jc w:val="center"/>
              <w:rPr>
                <w:rFonts w:hint="default" w:eastAsia="宋体"/>
                <w:lang w:val="en-US" w:eastAsia="zh-CN"/>
              </w:rPr>
            </w:pPr>
            <w:r>
              <w:rPr>
                <w:rFonts w:hint="eastAsia"/>
                <w:lang w:val="en-US" w:eastAsia="zh-CN"/>
              </w:rPr>
              <w:t>6</w:t>
            </w:r>
          </w:p>
        </w:tc>
      </w:tr>
      <w:tr>
        <w:trPr>
          <w:trHeight w:val="275" w:hRule="atLeast"/>
        </w:trPr>
        <w:tc>
          <w:tcPr>
            <w:tcW w:w="459" w:type="dxa"/>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rPr>
              <w:t>1</w:t>
            </w:r>
            <w:r>
              <w:rPr>
                <w:rFonts w:hint="eastAsia"/>
                <w:lang w:val="en-US" w:eastAsia="zh-CN"/>
              </w:rPr>
              <w:t>0</w:t>
            </w:r>
          </w:p>
        </w:tc>
        <w:tc>
          <w:tcPr>
            <w:tcW w:w="1158"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pPr>
            <w:r>
              <w:rPr>
                <w:rFonts w:hint="eastAsia"/>
              </w:rPr>
              <w:t>合计</w:t>
            </w:r>
          </w:p>
        </w:tc>
        <w:tc>
          <w:tcPr>
            <w:tcW w:w="147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151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1618"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154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554"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48</w:t>
            </w:r>
          </w:p>
        </w:tc>
        <w:tc>
          <w:tcPr>
            <w:tcW w:w="554" w:type="dxa"/>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42</w:t>
            </w:r>
          </w:p>
        </w:tc>
      </w:tr>
    </w:tbl>
    <w:p>
      <w:pPr>
        <w:ind w:firstLine="454"/>
        <w:rPr>
          <w:rFonts w:hint="eastAsia" w:eastAsia="宋体"/>
          <w:lang w:eastAsia="zh-CN"/>
        </w:rPr>
      </w:pPr>
      <w:bookmarkStart w:id="6" w:name="_Toc144476173"/>
    </w:p>
    <w:p>
      <w:pPr>
        <w:ind w:firstLine="454"/>
      </w:pPr>
      <w:r>
        <w:rPr>
          <w:rFonts w:hint="eastAsia"/>
        </w:rPr>
        <w:t>六、考核标准与方式设计</w:t>
      </w:r>
      <w:bookmarkEnd w:id="6"/>
    </w:p>
    <w:p>
      <w:pPr>
        <w:ind w:firstLine="454"/>
      </w:pPr>
      <w:bookmarkStart w:id="7" w:name="_Hlk140356650"/>
      <w:bookmarkStart w:id="8" w:name="_Hlk140358302"/>
      <w:r>
        <w:rPr>
          <w:rFonts w:hint="eastAsia"/>
        </w:rPr>
        <w:t>（一）考核标准</w:t>
      </w:r>
    </w:p>
    <w:p>
      <w:pPr>
        <w:ind w:firstLine="454"/>
      </w:pPr>
      <w:r>
        <w:rPr>
          <w:rFonts w:hint="eastAsia"/>
        </w:rPr>
        <w:t>课程考核标准依据课程目标建立课程考核的“应知”“应会”体系，</w:t>
      </w:r>
      <w:bookmarkEnd w:id="7"/>
      <w:r>
        <w:rPr>
          <w:rFonts w:hint="eastAsia"/>
        </w:rPr>
        <w:t>详见表2。</w:t>
      </w:r>
    </w:p>
    <w:p>
      <w:pPr>
        <w:ind w:firstLine="454"/>
        <w:jc w:val="center"/>
      </w:pPr>
      <w:bookmarkStart w:id="9" w:name="_Hlk140356725"/>
      <w:r>
        <w:rPr>
          <w:rFonts w:hint="eastAsia"/>
        </w:rPr>
        <w:t>表2：课程考核标准表</w:t>
      </w:r>
      <w:bookmarkEnd w:id="8"/>
      <w:bookmarkEnd w:id="9"/>
    </w:p>
    <w:tbl>
      <w:tblPr>
        <w:tblStyle w:val="24"/>
        <w:tblW w:w="9320" w:type="dxa"/>
        <w:tblInd w:w="0" w:type="dxa"/>
        <w:tblLayout w:type="autofit"/>
        <w:tblCellMar>
          <w:top w:w="0" w:type="dxa"/>
          <w:left w:w="0" w:type="dxa"/>
          <w:bottom w:w="0" w:type="dxa"/>
          <w:right w:w="0" w:type="dxa"/>
        </w:tblCellMar>
      </w:tblPr>
      <w:tblGrid>
        <w:gridCol w:w="990"/>
        <w:gridCol w:w="1570"/>
        <w:gridCol w:w="3490"/>
        <w:gridCol w:w="3270"/>
      </w:tblGrid>
      <w:tr>
        <w:trPr>
          <w:trHeight w:val="394" w:hRule="atLeast"/>
          <w:tblHeader/>
        </w:trPr>
        <w:tc>
          <w:tcPr>
            <w:tcW w:w="990"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序号</w:t>
            </w:r>
          </w:p>
        </w:tc>
        <w:tc>
          <w:tcPr>
            <w:tcW w:w="157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教学单元</w:t>
            </w:r>
          </w:p>
        </w:tc>
        <w:tc>
          <w:tcPr>
            <w:tcW w:w="349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应知</w:t>
            </w:r>
          </w:p>
        </w:tc>
        <w:tc>
          <w:tcPr>
            <w:tcW w:w="3270" w:type="dxa"/>
            <w:vMerge w:val="restart"/>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应会</w:t>
            </w:r>
          </w:p>
        </w:tc>
      </w:tr>
      <w:tr>
        <w:trPr>
          <w:trHeight w:val="394" w:hRule="atLeast"/>
          <w:tblHeader/>
        </w:trPr>
        <w:tc>
          <w:tcPr>
            <w:tcW w:w="990"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rPr>
          <w:trHeight w:val="840"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1</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lang w:val="en-US" w:eastAsia="zh-CN"/>
              </w:rPr>
              <w:t>工程造价概论</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lang w:eastAsia="zh-CN"/>
              </w:rPr>
            </w:pPr>
            <w:r>
              <w:rPr>
                <w:rFonts w:hint="eastAsia" w:ascii="宋体" w:hAnsi="宋体" w:eastAsia="宋体"/>
              </w:rPr>
              <w:t>(1)</w:t>
            </w:r>
            <w:r>
              <w:rPr>
                <w:rFonts w:hint="eastAsia" w:ascii="宋体" w:hAnsi="宋体" w:eastAsia="宋体"/>
                <w:lang w:val="en-US" w:eastAsia="zh-CN"/>
              </w:rPr>
              <w:t>工程造价的定义、特点、作用及其在工程项目管理中的重要性</w:t>
            </w:r>
          </w:p>
          <w:p>
            <w:pPr>
              <w:pStyle w:val="2"/>
              <w:jc w:val="left"/>
              <w:rPr>
                <w:rFonts w:hint="eastAsia" w:ascii="宋体" w:hAnsi="宋体" w:eastAsia="宋体"/>
                <w:lang w:val="en-US" w:eastAsia="zh-CN"/>
              </w:rPr>
            </w:pPr>
            <w:r>
              <w:rPr>
                <w:rFonts w:hint="eastAsia" w:ascii="宋体" w:hAnsi="宋体" w:eastAsia="宋体"/>
                <w:lang w:val="en-US" w:eastAsia="zh-CN"/>
              </w:rPr>
              <w:t>(2)工程造价的计价依据，如定额、工程量清单等，并理解其编制和应用方法</w:t>
            </w:r>
          </w:p>
          <w:p>
            <w:pPr>
              <w:pStyle w:val="2"/>
              <w:ind w:firstLine="0" w:firstLineChars="0"/>
              <w:jc w:val="left"/>
              <w:rPr>
                <w:rFonts w:hint="eastAsia"/>
              </w:rPr>
            </w:pPr>
            <w:r>
              <w:rPr>
                <w:rFonts w:hint="eastAsia" w:ascii="宋体" w:hAnsi="宋体" w:eastAsia="宋体"/>
                <w:lang w:val="en-US" w:eastAsia="zh-CN"/>
              </w:rPr>
              <w:t>(3)工程造价的详细构成，包括直接费、间接费、利润、税金等，并理解各部分费用的含义和计算方法</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left"/>
              <w:rPr>
                <w:rFonts w:hint="eastAsia" w:ascii="宋体" w:hAnsi="宋体" w:eastAsia="宋体"/>
              </w:rPr>
            </w:pPr>
            <w:r>
              <w:rPr>
                <w:rFonts w:hint="eastAsia" w:ascii="宋体" w:hAnsi="宋体" w:eastAsia="宋体"/>
              </w:rPr>
              <w:t>(1)</w:t>
            </w:r>
            <w:r>
              <w:rPr>
                <w:rFonts w:hint="eastAsia" w:ascii="宋体" w:hAnsi="宋体" w:eastAsia="宋体"/>
                <w:lang w:val="en-US" w:eastAsia="zh-CN"/>
              </w:rPr>
              <w:t>分析工程项目的特点和要求，理解并应用相关的造价计算规则和方法</w:t>
            </w:r>
          </w:p>
          <w:p>
            <w:pPr>
              <w:keepNext w:val="0"/>
              <w:keepLines w:val="0"/>
              <w:widowControl/>
              <w:suppressLineNumbers w:val="0"/>
              <w:ind w:left="0" w:leftChars="0" w:firstLine="0" w:firstLineChars="0"/>
              <w:jc w:val="left"/>
              <w:rPr>
                <w:rFonts w:hint="eastAsia" w:ascii="宋体" w:hAnsi="宋体" w:eastAsia="宋体"/>
                <w:lang w:eastAsia="zh-CN"/>
              </w:rPr>
            </w:pPr>
            <w:r>
              <w:rPr>
                <w:rFonts w:hint="eastAsia" w:ascii="宋体" w:hAnsi="宋体" w:eastAsia="宋体"/>
              </w:rPr>
              <w:t>(2)</w:t>
            </w:r>
            <w:r>
              <w:rPr>
                <w:rFonts w:hint="eastAsia" w:ascii="宋体" w:hAnsi="宋体" w:eastAsia="宋体" w:cs="Times New Roman"/>
                <w:spacing w:val="10"/>
                <w:kern w:val="0"/>
                <w:sz w:val="21"/>
                <w:szCs w:val="24"/>
                <w:lang w:val="en-US" w:eastAsia="zh-CN" w:bidi="ar-SA"/>
              </w:rPr>
              <w:t>编制和审核工程造价文件，如投资估算、设计概算、施工图预算等</w:t>
            </w:r>
          </w:p>
          <w:p>
            <w:pPr>
              <w:keepNext w:val="0"/>
              <w:keepLines w:val="0"/>
              <w:widowControl/>
              <w:suppressLineNumbers w:val="0"/>
              <w:ind w:left="0" w:leftChars="0" w:firstLine="0" w:firstLineChars="0"/>
              <w:jc w:val="left"/>
              <w:rPr>
                <w:rFonts w:hint="eastAsia"/>
              </w:rPr>
            </w:pPr>
            <w:r>
              <w:rPr>
                <w:rFonts w:hint="eastAsia" w:ascii="宋体" w:hAnsi="宋体" w:eastAsia="宋体" w:cs="Times New Roman"/>
                <w:spacing w:val="10"/>
                <w:kern w:val="0"/>
                <w:sz w:val="21"/>
                <w:szCs w:val="24"/>
                <w:lang w:val="en-US" w:eastAsia="zh-CN" w:bidi="ar-SA"/>
              </w:rPr>
              <w:t>(3)运用软件的操作和应用功能，进行工程造价的计算和管理</w:t>
            </w:r>
          </w:p>
        </w:tc>
      </w:tr>
      <w:tr>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left"/>
              <w:rPr>
                <w:rFonts w:hint="eastAsia"/>
              </w:rPr>
            </w:pPr>
          </w:p>
        </w:tc>
      </w:tr>
      <w:tr>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left"/>
              <w:rPr>
                <w:rFonts w:hint="eastAsia"/>
              </w:rPr>
            </w:pPr>
          </w:p>
        </w:tc>
      </w:tr>
      <w:tr>
        <w:trPr>
          <w:trHeight w:val="1785"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left"/>
              <w:rPr>
                <w:rFonts w:hint="eastAsia"/>
              </w:rPr>
            </w:pPr>
          </w:p>
        </w:tc>
      </w:tr>
      <w:tr>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2</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pPr>
            <w:r>
              <w:rPr>
                <w:rFonts w:hint="eastAsia" w:ascii="宋体" w:hAnsi="宋体" w:eastAsia="宋体"/>
                <w:lang w:val="en-US" w:eastAsia="zh-CN"/>
              </w:rPr>
              <w:t>工程造价的构成</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(1)工程造价的核心内容，如投资估算、设计概算、修正概算、施工图预算、工程结算、竣工决算等</w:t>
            </w:r>
          </w:p>
          <w:p>
            <w:pPr>
              <w:pStyle w:val="2"/>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(2)直接成本中的建筑工程费、安装工程费、设备及工具购置费等，以及间接成本中的企业管理费、措施费、规费等</w:t>
            </w:r>
          </w:p>
          <w:p>
            <w:pPr>
              <w:keepNext w:val="0"/>
              <w:keepLines w:val="0"/>
              <w:widowControl/>
              <w:suppressLineNumbers w:val="0"/>
              <w:ind w:left="0" w:leftChars="0" w:firstLine="0" w:firstLineChars="0"/>
              <w:jc w:val="left"/>
              <w:rPr>
                <w:rFonts w:hint="eastAsia"/>
              </w:rPr>
            </w:pPr>
            <w:r>
              <w:rPr>
                <w:rFonts w:hint="eastAsia" w:ascii="宋体" w:hAnsi="宋体" w:eastAsia="宋体" w:cs="Times New Roman"/>
                <w:spacing w:val="10"/>
                <w:kern w:val="0"/>
                <w:sz w:val="21"/>
                <w:szCs w:val="24"/>
                <w:lang w:val="en-US" w:eastAsia="zh-CN" w:bidi="ar-SA"/>
              </w:rPr>
              <w:t>(3)工程造价的分析和评估方法，能够对工程造价进行全面、系统的分析和评估</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(1)独立编制工程造价文件，如投资估算、设计概算、施工图预算等，确保文件的准确性和完整性</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(2)根据工程项目的实际情况，选择合适的计价依据和方法，准确计算各项费用</w:t>
            </w:r>
          </w:p>
          <w:p>
            <w:pPr>
              <w:keepNext w:val="0"/>
              <w:keepLines w:val="0"/>
              <w:widowControl/>
              <w:suppressLineNumbers w:val="0"/>
              <w:ind w:left="0" w:leftChars="0" w:firstLine="0" w:firstLineChars="0"/>
              <w:jc w:val="left"/>
            </w:pPr>
            <w:r>
              <w:rPr>
                <w:rFonts w:hint="eastAsia" w:ascii="宋体" w:hAnsi="宋体" w:eastAsia="宋体" w:cs="Times New Roman"/>
                <w:spacing w:val="10"/>
                <w:kern w:val="0"/>
                <w:sz w:val="21"/>
                <w:szCs w:val="24"/>
                <w:lang w:val="en-US" w:eastAsia="zh-CN" w:bidi="ar-SA"/>
              </w:rPr>
              <w:t>(3)运用工程造价构成知识应用于实际工程项目中，解决实际问题</w:t>
            </w:r>
          </w:p>
          <w:p>
            <w:pPr>
              <w:pStyle w:val="2"/>
              <w:ind w:firstLine="0" w:firstLineChars="0"/>
              <w:jc w:val="left"/>
              <w:rPr>
                <w:rFonts w:hint="eastAsia"/>
              </w:rPr>
            </w:pPr>
          </w:p>
        </w:tc>
      </w:tr>
      <w:tr>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rPr>
          <w:trHeight w:val="54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rPr>
          <w:trHeight w:val="312"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3</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pPr>
            <w:r>
              <w:rPr>
                <w:rFonts w:hint="eastAsia"/>
                <w:lang w:val="en-US" w:eastAsia="zh-CN"/>
              </w:rPr>
              <w:t>工程造价的计价依据与方法</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lang w:eastAsia="zh-CN"/>
              </w:rPr>
            </w:pPr>
            <w:r>
              <w:rPr>
                <w:rFonts w:hint="eastAsia" w:ascii="宋体" w:hAnsi="宋体" w:eastAsia="宋体"/>
              </w:rPr>
              <w:t>(1)</w:t>
            </w:r>
            <w:r>
              <w:rPr>
                <w:rFonts w:hint="eastAsia" w:ascii="宋体" w:hAnsi="宋体" w:eastAsia="宋体"/>
                <w:lang w:val="en-US" w:eastAsia="zh-CN"/>
              </w:rPr>
              <w:t>各种计价依据的种类，并理解它们的含义和适用范围</w:t>
            </w:r>
          </w:p>
          <w:p>
            <w:pPr>
              <w:pStyle w:val="2"/>
              <w:jc w:val="left"/>
              <w:rPr>
                <w:rFonts w:hint="eastAsia" w:ascii="宋体" w:hAnsi="宋体" w:eastAsia="宋体"/>
              </w:rPr>
            </w:pPr>
            <w:r>
              <w:rPr>
                <w:rFonts w:hint="eastAsia" w:ascii="宋体" w:hAnsi="宋体" w:eastAsia="宋体"/>
              </w:rPr>
              <w:t>(2)</w:t>
            </w:r>
            <w:r>
              <w:rPr>
                <w:rFonts w:hint="eastAsia" w:ascii="宋体" w:hAnsi="宋体" w:eastAsia="宋体"/>
                <w:lang w:val="en-US" w:eastAsia="zh-CN"/>
              </w:rPr>
              <w:t>各种计价依据的确定方法，能够准确应用这些依据进行工程造价的计算</w:t>
            </w:r>
          </w:p>
          <w:p>
            <w:pPr>
              <w:pStyle w:val="2"/>
              <w:jc w:val="left"/>
              <w:rPr>
                <w:rFonts w:hint="eastAsia" w:ascii="宋体" w:hAnsi="宋体" w:eastAsia="宋体"/>
              </w:rPr>
            </w:pPr>
            <w:r>
              <w:rPr>
                <w:rFonts w:hint="eastAsia" w:ascii="宋体" w:hAnsi="宋体" w:eastAsia="宋体"/>
              </w:rPr>
              <w:t>(3</w:t>
            </w:r>
            <w:r>
              <w:rPr>
                <w:rFonts w:hint="eastAsia" w:ascii="宋体" w:hAnsi="宋体" w:eastAsia="宋体"/>
                <w:lang w:val="en-US" w:eastAsia="zh-CN"/>
              </w:rPr>
              <w:t>)定额计价的基本特征，如价格=定额+费用+文件规定</w:t>
            </w:r>
          </w:p>
          <w:p>
            <w:pPr>
              <w:pStyle w:val="2"/>
              <w:ind w:firstLine="0" w:firstLineChars="0"/>
              <w:jc w:val="left"/>
              <w:rPr>
                <w:rFonts w:hint="eastAsia"/>
              </w:rPr>
            </w:pPr>
            <w:r>
              <w:rPr>
                <w:rFonts w:hint="eastAsia" w:ascii="宋体" w:hAnsi="宋体" w:eastAsia="宋体"/>
                <w:lang w:val="en-US" w:eastAsia="zh-CN"/>
              </w:rPr>
              <w:t>(4)工程量计价的流程，包括编制工程量清单、确定单价、计算总价等步骤</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(1)独立进行工程量清单的编制工作，包括项目划分、工程量计算、清单编制等步骤</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(2)根据工程量清单和单价水平，快速准确地计算出工程项目的总造价</w:t>
            </w:r>
          </w:p>
          <w:p>
            <w:pPr>
              <w:keepNext w:val="0"/>
              <w:keepLines w:val="0"/>
              <w:widowControl/>
              <w:suppressLineNumbers w:val="0"/>
              <w:ind w:left="0" w:leftChars="0" w:firstLine="0" w:firstLineChars="0"/>
              <w:jc w:val="left"/>
              <w:rPr>
                <w:rFonts w:hint="eastAsia"/>
              </w:rPr>
            </w:pPr>
            <w:r>
              <w:rPr>
                <w:rFonts w:hint="eastAsia" w:ascii="宋体" w:hAnsi="宋体" w:eastAsia="宋体" w:cs="Times New Roman"/>
                <w:spacing w:val="10"/>
                <w:kern w:val="0"/>
                <w:sz w:val="21"/>
                <w:szCs w:val="24"/>
                <w:lang w:val="en-US" w:eastAsia="zh-CN" w:bidi="ar-SA"/>
              </w:rPr>
              <w:t>(3)独立根据工程项目的施工图纸、定额标准、费用标准等资料，编制完整的工程造价文件</w:t>
            </w:r>
          </w:p>
        </w:tc>
      </w:tr>
      <w:tr>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rPr>
            </w:pPr>
          </w:p>
        </w:tc>
      </w:tr>
      <w:tr>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rPr>
            </w:pPr>
          </w:p>
        </w:tc>
      </w:tr>
      <w:tr>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rPr>
            </w:pPr>
          </w:p>
        </w:tc>
      </w:tr>
      <w:tr>
        <w:trPr>
          <w:trHeight w:val="312"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rPr>
            </w:pPr>
          </w:p>
        </w:tc>
      </w:tr>
      <w:tr>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4</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pPr>
            <w:r>
              <w:rPr>
                <w:rFonts w:hint="eastAsia"/>
                <w:lang w:val="en-US" w:eastAsia="zh-CN"/>
              </w:rPr>
              <w:t>建设项目决策阶段工程造价控制</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(1)工程造价控制在项目决策阶段对于项目整体经济效益和成本控制的重要性</w:t>
            </w:r>
          </w:p>
          <w:p>
            <w:pPr>
              <w:keepNext w:val="0"/>
              <w:keepLines w:val="0"/>
              <w:widowControl/>
              <w:suppressLineNumbers w:val="0"/>
              <w:ind w:left="0" w:leftChars="0" w:firstLine="0" w:firstLineChars="0"/>
              <w:jc w:val="left"/>
              <w:rPr>
                <w:rFonts w:hint="default" w:ascii="宋体" w:hAnsi="宋体" w:eastAsia="宋体"/>
                <w:lang w:val="en-US" w:eastAsia="zh-CN"/>
              </w:rPr>
            </w:pPr>
            <w:r>
              <w:rPr>
                <w:rFonts w:hint="eastAsia" w:ascii="宋体" w:hAnsi="宋体" w:eastAsia="宋体" w:cs="Times New Roman"/>
                <w:spacing w:val="10"/>
                <w:kern w:val="0"/>
                <w:sz w:val="21"/>
                <w:szCs w:val="24"/>
                <w:lang w:val="en-US" w:eastAsia="zh-CN" w:bidi="ar-SA"/>
              </w:rPr>
              <w:t>(2)工程造价控制对于项目可行性研究、投资决策以及后续设计、施工等阶段的影响</w:t>
            </w:r>
          </w:p>
          <w:p>
            <w:pPr>
              <w:keepNext w:val="0"/>
              <w:keepLines w:val="0"/>
              <w:widowControl/>
              <w:suppressLineNumbers w:val="0"/>
              <w:ind w:left="0" w:leftChars="0" w:firstLine="0" w:firstLineChars="0"/>
              <w:jc w:val="left"/>
              <w:rPr>
                <w:rFonts w:hint="eastAsia"/>
              </w:rPr>
            </w:pPr>
            <w:r>
              <w:rPr>
                <w:rFonts w:hint="eastAsia" w:ascii="宋体" w:hAnsi="宋体" w:eastAsia="宋体" w:cs="Times New Roman"/>
                <w:spacing w:val="10"/>
                <w:kern w:val="0"/>
                <w:sz w:val="21"/>
                <w:szCs w:val="24"/>
                <w:lang w:val="en-US" w:eastAsia="zh-CN" w:bidi="ar-SA"/>
              </w:rPr>
              <w:t>(3)影响工程造价的各种因素，如项目规模、技术难度、材料价格、人工费用、施工周期等</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(1)根据项目的投资目标、质量要求、工期限制等因素，综合考虑工程造价与项目效益的平衡，制定符合项目实际的控制策略</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(2)基于项目的初步设计方案、技术规格、市场需求等因素，准确预测项目的工程造价</w:t>
            </w:r>
          </w:p>
          <w:p>
            <w:pPr>
              <w:keepNext w:val="0"/>
              <w:keepLines w:val="0"/>
              <w:widowControl/>
              <w:suppressLineNumbers w:val="0"/>
              <w:ind w:left="0" w:leftChars="0" w:firstLine="0" w:firstLineChars="0"/>
              <w:jc w:val="left"/>
              <w:rPr>
                <w:rFonts w:hint="eastAsia"/>
              </w:rPr>
            </w:pPr>
            <w:r>
              <w:rPr>
                <w:rFonts w:hint="eastAsia" w:ascii="宋体" w:hAnsi="宋体" w:eastAsia="宋体" w:cs="Times New Roman"/>
                <w:spacing w:val="10"/>
                <w:kern w:val="0"/>
                <w:sz w:val="21"/>
                <w:szCs w:val="24"/>
                <w:lang w:val="en-US" w:eastAsia="zh-CN" w:bidi="ar-SA"/>
              </w:rPr>
              <w:t>(3)合理预测和评估项目可能面临的各种风险因素对工程造价的影响</w:t>
            </w:r>
          </w:p>
        </w:tc>
      </w:tr>
      <w:tr>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5</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pPr>
            <w:r>
              <w:rPr>
                <w:rFonts w:hint="eastAsia"/>
                <w:lang w:val="en-US" w:eastAsia="zh-CN"/>
              </w:rPr>
              <w:t>建设项目设计阶段工程造价控制</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pPr>
            <w:r>
              <w:rPr>
                <w:rFonts w:hint="eastAsia" w:ascii="宋体" w:hAnsi="宋体" w:eastAsia="宋体" w:cs="Times New Roman"/>
                <w:spacing w:val="10"/>
                <w:kern w:val="0"/>
                <w:sz w:val="21"/>
                <w:szCs w:val="24"/>
                <w:lang w:val="en-US" w:eastAsia="zh-CN" w:bidi="ar-SA"/>
              </w:rPr>
              <w:t>(1)设计概算与建设项目其他阶段之间的关系</w:t>
            </w:r>
          </w:p>
          <w:p>
            <w:pPr>
              <w:keepNext w:val="0"/>
              <w:keepLines w:val="0"/>
              <w:widowControl/>
              <w:suppressLineNumbers w:val="0"/>
              <w:ind w:left="0" w:leftChars="0" w:firstLine="0" w:firstLineChars="0"/>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(2)设计概算的编制方法和程序，包括收集资料、确定编制依据、计算工程量、套用定额或指标、分析价格、计算费用等步骤</w:t>
            </w:r>
          </w:p>
          <w:p>
            <w:pPr>
              <w:keepNext w:val="0"/>
              <w:keepLines w:val="0"/>
              <w:widowControl/>
              <w:suppressLineNumbers w:val="0"/>
              <w:ind w:left="0" w:leftChars="0" w:firstLine="0" w:firstLineChars="0"/>
              <w:jc w:val="left"/>
              <w:rPr>
                <w:rFonts w:hint="eastAsia"/>
              </w:rPr>
            </w:pPr>
            <w:r>
              <w:rPr>
                <w:rFonts w:hint="eastAsia" w:ascii="宋体" w:hAnsi="宋体" w:eastAsia="宋体" w:cs="Times New Roman"/>
                <w:spacing w:val="10"/>
                <w:kern w:val="0"/>
                <w:sz w:val="21"/>
                <w:szCs w:val="24"/>
                <w:lang w:val="en-US" w:eastAsia="zh-CN" w:bidi="ar-SA"/>
              </w:rPr>
              <w:t>(3)施工图预算的编制依据</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pPr>
            <w:r>
              <w:rPr>
                <w:rFonts w:hint="eastAsia" w:ascii="宋体" w:hAnsi="宋体" w:eastAsia="宋体" w:cs="Times New Roman"/>
                <w:spacing w:val="10"/>
                <w:kern w:val="0"/>
                <w:sz w:val="21"/>
                <w:szCs w:val="24"/>
                <w:lang w:val="en-US" w:eastAsia="zh-CN" w:bidi="ar-SA"/>
              </w:rPr>
              <w:t>(1)计算工程量，合理套用定额或指标，编制出完整、准确的设计概算</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(2)深入分析和理解设计文件，准确识别设计意图和工程特点，为设计概算的编制提供准确的基础数据</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(3)计算各分项工程的工程量，并熟悉工程量计算规则，确保计算结果的准确性</w:t>
            </w:r>
          </w:p>
          <w:p>
            <w:pPr>
              <w:keepNext w:val="0"/>
              <w:keepLines w:val="0"/>
              <w:widowControl/>
              <w:suppressLineNumbers w:val="0"/>
              <w:ind w:left="0" w:leftChars="0" w:firstLine="0" w:firstLineChars="0"/>
              <w:jc w:val="left"/>
              <w:rPr>
                <w:rFonts w:hint="default" w:ascii="宋体" w:hAnsi="宋体" w:eastAsia="宋体" w:cs="Times New Roman"/>
                <w:spacing w:val="10"/>
                <w:kern w:val="0"/>
                <w:sz w:val="21"/>
                <w:szCs w:val="24"/>
                <w:lang w:val="en-US" w:eastAsia="zh-CN" w:bidi="ar-SA"/>
              </w:rPr>
            </w:pPr>
          </w:p>
          <w:p>
            <w:pPr>
              <w:keepNext w:val="0"/>
              <w:keepLines w:val="0"/>
              <w:widowControl/>
              <w:suppressLineNumbers w:val="0"/>
              <w:ind w:left="0" w:leftChars="0" w:firstLine="0" w:firstLineChars="0"/>
              <w:jc w:val="left"/>
              <w:rPr>
                <w:rFonts w:hint="eastAsia"/>
              </w:rPr>
            </w:pPr>
          </w:p>
        </w:tc>
      </w:tr>
      <w:tr>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rPr>
            </w:pPr>
          </w:p>
        </w:tc>
      </w:tr>
      <w:tr>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rPr>
            </w:pPr>
          </w:p>
        </w:tc>
      </w:tr>
      <w:tr>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rPr>
            </w:pPr>
          </w:p>
        </w:tc>
      </w:tr>
      <w:tr>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rPr>
            </w:pPr>
          </w:p>
        </w:tc>
      </w:tr>
      <w:tr>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rPr>
            </w:pPr>
          </w:p>
        </w:tc>
      </w:tr>
      <w:tr>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6</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pPr>
            <w:r>
              <w:rPr>
                <w:rFonts w:hint="eastAsia"/>
                <w:lang w:val="en-US" w:eastAsia="zh-CN"/>
              </w:rPr>
              <w:t>建设项目招标投标阶段工程造价控制</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(1)工程造价控制的基本原理和方法</w:t>
            </w:r>
          </w:p>
          <w:p>
            <w:pPr>
              <w:keepNext w:val="0"/>
              <w:keepLines w:val="0"/>
              <w:widowControl/>
              <w:suppressLineNumbers w:val="0"/>
              <w:ind w:left="0" w:leftChars="0" w:firstLine="0" w:firstLineChars="0"/>
              <w:jc w:val="left"/>
              <w:rPr>
                <w:rFonts w:hint="default"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(2)招标文件中的工程造价要求和规范，及时了解并掌握市场价格和成本信息</w:t>
            </w:r>
          </w:p>
          <w:p>
            <w:pPr>
              <w:keepNext w:val="0"/>
              <w:keepLines w:val="0"/>
              <w:widowControl/>
              <w:suppressLineNumbers w:val="0"/>
              <w:ind w:left="0" w:leftChars="0" w:firstLine="0" w:firstLineChars="0"/>
              <w:jc w:val="left"/>
              <w:rPr>
                <w:rFonts w:hint="eastAsia"/>
              </w:rPr>
            </w:pPr>
            <w:r>
              <w:rPr>
                <w:rFonts w:hint="eastAsia" w:ascii="宋体" w:hAnsi="宋体" w:eastAsia="宋体" w:cs="Times New Roman"/>
                <w:spacing w:val="10"/>
                <w:kern w:val="0"/>
                <w:sz w:val="21"/>
                <w:szCs w:val="24"/>
                <w:lang w:val="en-US" w:eastAsia="zh-CN" w:bidi="ar-SA"/>
              </w:rPr>
              <w:t>(3)工程量清单的编制和计价规范，确保投标报价中各项费用的准确性和合理性</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(1)准确地进行工程预算和估算，充分考虑项目的实际情况、材料价格、人工成本等因素</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(2)深入分析市场情况，包括材料价格、劳动力成本、设备租赁费用等，为投标报价提供有力支持</w:t>
            </w:r>
          </w:p>
          <w:p>
            <w:pPr>
              <w:keepNext w:val="0"/>
              <w:keepLines w:val="0"/>
              <w:widowControl/>
              <w:suppressLineNumbers w:val="0"/>
              <w:ind w:left="0" w:leftChars="0" w:firstLine="0" w:firstLineChars="0"/>
              <w:jc w:val="left"/>
              <w:rPr>
                <w:rFonts w:hint="eastAsia"/>
              </w:rPr>
            </w:pPr>
            <w:r>
              <w:rPr>
                <w:rFonts w:hint="eastAsia" w:ascii="宋体" w:hAnsi="宋体" w:eastAsia="宋体" w:cs="Times New Roman"/>
                <w:spacing w:val="10"/>
                <w:kern w:val="0"/>
                <w:sz w:val="21"/>
                <w:szCs w:val="24"/>
                <w:lang w:val="en-US" w:eastAsia="zh-CN" w:bidi="ar-SA"/>
              </w:rPr>
              <w:t>(3)评估招标投标过程中可能出现的各种风险，如材料价格波动、设计变更、施工延期等</w:t>
            </w:r>
          </w:p>
        </w:tc>
      </w:tr>
      <w:tr>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rPr>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left"/>
              <w:rPr>
                <w:rFonts w:hint="eastAsia"/>
              </w:rPr>
            </w:pPr>
          </w:p>
        </w:tc>
      </w:tr>
      <w:tr>
        <w:trPr>
          <w:trHeight w:val="130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7</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eastAsia"/>
              </w:rPr>
            </w:pPr>
            <w:r>
              <w:rPr>
                <w:rFonts w:hint="eastAsia"/>
                <w:lang w:val="en-US" w:eastAsia="zh-CN"/>
              </w:rPr>
              <w:t>建设项目施工阶段工程造价控制</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(1)工程预算的编制方法，包括直接费用、间接费用、税金等各项费用的计算方法和标准</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(2)施工合同的签订、履行和变更等过程，了解合同中关于工程造价的条款和规定</w:t>
            </w:r>
          </w:p>
          <w:p>
            <w:pPr>
              <w:keepNext w:val="0"/>
              <w:keepLines w:val="0"/>
              <w:widowControl/>
              <w:suppressLineNumbers w:val="0"/>
              <w:ind w:left="0" w:leftChars="0" w:firstLine="0" w:firstLineChars="0"/>
              <w:jc w:val="left"/>
              <w:rPr>
                <w:rFonts w:hint="eastAsia"/>
              </w:rPr>
            </w:pPr>
            <w:r>
              <w:rPr>
                <w:rFonts w:hint="eastAsia" w:ascii="宋体" w:hAnsi="宋体" w:eastAsia="宋体" w:cs="Times New Roman"/>
                <w:spacing w:val="10"/>
                <w:kern w:val="0"/>
                <w:sz w:val="21"/>
                <w:szCs w:val="24"/>
                <w:lang w:val="en-US" w:eastAsia="zh-CN" w:bidi="ar-SA"/>
              </w:rPr>
              <w:t>(3)索赔的原则、条件和程序，能够正确处理施工过程中的索赔事宜</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(1)精通预算编制流程，能够根据项目的实际情况和需求，合理制定和调整预算</w:t>
            </w:r>
          </w:p>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(2)妥善处理施工过程中的索赔事宜，维护企业的合法权益</w:t>
            </w:r>
          </w:p>
          <w:p>
            <w:pPr>
              <w:keepNext w:val="0"/>
              <w:keepLines w:val="0"/>
              <w:widowControl/>
              <w:suppressLineNumbers w:val="0"/>
              <w:ind w:left="0" w:leftChars="0" w:firstLine="0" w:firstLineChars="0"/>
              <w:jc w:val="left"/>
              <w:rPr>
                <w:rFonts w:hint="eastAsia"/>
              </w:rPr>
            </w:pPr>
            <w:r>
              <w:rPr>
                <w:rFonts w:hint="eastAsia" w:ascii="宋体" w:hAnsi="宋体" w:eastAsia="宋体" w:cs="Times New Roman"/>
                <w:spacing w:val="10"/>
                <w:kern w:val="0"/>
                <w:sz w:val="21"/>
                <w:szCs w:val="24"/>
                <w:lang w:val="en-US" w:eastAsia="zh-CN" w:bidi="ar-SA"/>
              </w:rPr>
              <w:t>(3)根据市场价格变动和项目需求，合理预测和安排材料、设备和人工的采购和使用</w:t>
            </w:r>
          </w:p>
        </w:tc>
      </w:tr>
      <w:tr>
        <w:trPr>
          <w:trHeight w:val="130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lang w:val="en-US" w:eastAsia="zh-CN"/>
              </w:rPr>
              <w:t>8</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center"/>
            </w:pPr>
            <w:r>
              <w:rPr>
                <w:rFonts w:hint="eastAsia" w:ascii="宋体" w:hAnsi="宋体" w:eastAsia="宋体" w:cs="Times New Roman"/>
                <w:spacing w:val="10"/>
                <w:kern w:val="0"/>
                <w:sz w:val="21"/>
                <w:szCs w:val="24"/>
                <w:lang w:val="en-US" w:eastAsia="zh-CN" w:bidi="ar-SA"/>
              </w:rPr>
              <w:t>建设项目施工阶段工程造价控制</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ascii="宋体" w:hAnsi="宋体" w:eastAsia="宋体"/>
                <w:lang w:val="en-US" w:eastAsia="zh-CN"/>
              </w:rPr>
            </w:pPr>
            <w:r>
              <w:rPr>
                <w:rFonts w:hint="eastAsia" w:ascii="宋体" w:hAnsi="宋体" w:eastAsia="宋体"/>
                <w:lang w:val="en-US" w:eastAsia="zh-CN"/>
              </w:rPr>
              <w:t>(1)竣工结算中各项费用的计算方法和标准，如直接费用、间接费用、税金等</w:t>
            </w:r>
          </w:p>
          <w:p>
            <w:pPr>
              <w:pStyle w:val="2"/>
              <w:jc w:val="left"/>
              <w:rPr>
                <w:rFonts w:hint="eastAsia" w:ascii="宋体" w:hAnsi="宋体" w:eastAsia="宋体"/>
                <w:lang w:val="en-US" w:eastAsia="zh-CN"/>
              </w:rPr>
            </w:pPr>
            <w:r>
              <w:rPr>
                <w:rFonts w:hint="eastAsia" w:ascii="宋体" w:hAnsi="宋体" w:eastAsia="宋体"/>
                <w:lang w:val="en-US" w:eastAsia="zh-CN"/>
              </w:rPr>
              <w:t>(2)工程量核算中可能遇到的问题和难点，并能够提出有效的解决方案</w:t>
            </w:r>
          </w:p>
          <w:p>
            <w:pPr>
              <w:pStyle w:val="2"/>
              <w:jc w:val="left"/>
              <w:rPr>
                <w:rFonts w:hint="default" w:ascii="宋体" w:hAnsi="宋体" w:eastAsia="宋体"/>
                <w:lang w:val="en-US" w:eastAsia="zh-CN"/>
              </w:rPr>
            </w:pPr>
            <w:r>
              <w:rPr>
                <w:rFonts w:hint="eastAsia" w:ascii="宋体" w:hAnsi="宋体" w:eastAsia="宋体"/>
                <w:lang w:val="en-US" w:eastAsia="zh-CN"/>
              </w:rPr>
              <w:t>(3)竣工结算的流程、标准和要求，确保竣工结算工作的准确性和合规性</w:t>
            </w:r>
          </w:p>
          <w:p>
            <w:pPr>
              <w:pStyle w:val="2"/>
              <w:ind w:firstLine="0" w:firstLineChars="0"/>
              <w:jc w:val="left"/>
              <w:rPr>
                <w:rFonts w:hint="eastAsia"/>
              </w:rPr>
            </w:pP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left"/>
              <w:rPr>
                <w:rFonts w:hint="eastAsia" w:ascii="宋体" w:hAnsi="宋体" w:eastAsia="宋体"/>
                <w:lang w:val="en-US" w:eastAsia="zh-CN"/>
              </w:rPr>
            </w:pPr>
            <w:r>
              <w:rPr>
                <w:rFonts w:hint="eastAsia" w:ascii="宋体" w:hAnsi="宋体" w:eastAsia="宋体"/>
                <w:lang w:val="en-US" w:eastAsia="zh-CN"/>
              </w:rPr>
              <w:t>(1)核算实际完成的工程量，并依据合同约定的计价方式和标准，进行精确的工程结算</w:t>
            </w:r>
          </w:p>
          <w:p>
            <w:pPr>
              <w:pStyle w:val="2"/>
              <w:jc w:val="left"/>
              <w:rPr>
                <w:rFonts w:hint="eastAsia" w:ascii="宋体" w:hAnsi="宋体" w:eastAsia="宋体"/>
                <w:lang w:val="en-US" w:eastAsia="zh-CN"/>
              </w:rPr>
            </w:pPr>
            <w:r>
              <w:rPr>
                <w:rFonts w:hint="eastAsia" w:ascii="宋体" w:hAnsi="宋体" w:eastAsia="宋体"/>
                <w:lang w:val="en-US" w:eastAsia="zh-CN"/>
              </w:rPr>
              <w:t>(2)竣工结算的准确性，避免漏算、错算或重复计算</w:t>
            </w:r>
          </w:p>
          <w:p>
            <w:pPr>
              <w:pStyle w:val="2"/>
              <w:jc w:val="left"/>
              <w:rPr>
                <w:rFonts w:hint="eastAsia" w:ascii="宋体" w:hAnsi="宋体" w:eastAsia="宋体"/>
                <w:lang w:val="en-US" w:eastAsia="zh-CN"/>
              </w:rPr>
            </w:pPr>
            <w:r>
              <w:rPr>
                <w:rFonts w:hint="eastAsia" w:ascii="宋体" w:hAnsi="宋体" w:eastAsia="宋体"/>
                <w:lang w:val="en-US" w:eastAsia="zh-CN"/>
              </w:rPr>
              <w:t>(3)制定相应的风险应对策略和措施，降低风险对工程造价的影响</w:t>
            </w:r>
          </w:p>
          <w:p>
            <w:pPr>
              <w:pStyle w:val="2"/>
              <w:ind w:firstLine="0" w:firstLineChars="0"/>
              <w:jc w:val="left"/>
              <w:rPr>
                <w:rFonts w:hint="eastAsia"/>
              </w:rPr>
            </w:pPr>
          </w:p>
        </w:tc>
      </w:tr>
      <w:tr>
        <w:trPr>
          <w:trHeight w:val="156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rPr>
                <w:rFonts w:hint="eastAsia" w:ascii="宋体" w:hAnsi="宋体" w:eastAsia="宋体" w:cs="Times New Roman"/>
                <w:spacing w:val="10"/>
                <w:kern w:val="0"/>
                <w:sz w:val="21"/>
                <w:szCs w:val="24"/>
                <w:lang w:val="en-US" w:eastAsia="zh-CN" w:bidi="ar-SA"/>
              </w:rPr>
            </w:pPr>
            <w:r>
              <w:rPr>
                <w:rFonts w:hint="eastAsia"/>
                <w:lang w:val="en-US" w:eastAsia="zh-CN"/>
              </w:rPr>
              <w:t>9</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ind w:left="0" w:leftChars="0" w:firstLine="0" w:firstLineChars="0"/>
              <w:jc w:val="left"/>
              <w:rPr>
                <w:rFonts w:hint="eastAsia" w:ascii="宋体" w:hAnsi="宋体" w:eastAsia="宋体" w:cs="Times New Roman"/>
                <w:spacing w:val="10"/>
                <w:kern w:val="0"/>
                <w:sz w:val="21"/>
                <w:szCs w:val="24"/>
                <w:lang w:val="en-US" w:eastAsia="zh-CN" w:bidi="ar-SA"/>
              </w:rPr>
            </w:pPr>
            <w:r>
              <w:rPr>
                <w:rFonts w:hint="eastAsia" w:ascii="宋体" w:hAnsi="宋体" w:eastAsia="宋体" w:cs="Times New Roman"/>
                <w:spacing w:val="10"/>
                <w:kern w:val="0"/>
                <w:sz w:val="21"/>
                <w:szCs w:val="24"/>
                <w:lang w:val="en-US" w:eastAsia="zh-CN" w:bidi="ar-SA"/>
              </w:rPr>
              <w:t>工程造价的综合应用与案例分析</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left"/>
              <w:rPr>
                <w:rFonts w:hint="eastAsia"/>
                <w:lang w:eastAsia="zh-CN"/>
              </w:rPr>
            </w:pPr>
            <w:r>
              <w:rPr>
                <w:rFonts w:hint="eastAsia"/>
              </w:rPr>
              <w:t>(1)</w:t>
            </w:r>
            <w:r>
              <w:rPr>
                <w:rFonts w:hint="eastAsia" w:ascii="宋体" w:hAnsi="宋体" w:eastAsia="宋体" w:cs="Times New Roman"/>
                <w:spacing w:val="10"/>
                <w:kern w:val="0"/>
                <w:sz w:val="21"/>
                <w:szCs w:val="24"/>
                <w:lang w:val="en-US" w:eastAsia="zh-CN" w:bidi="ar-SA"/>
              </w:rPr>
              <w:t>工程造价的</w:t>
            </w:r>
            <w:r>
              <w:rPr>
                <w:rFonts w:hint="eastAsia"/>
              </w:rPr>
              <w:t>综</w:t>
            </w:r>
            <w:r>
              <w:rPr>
                <w:rFonts w:hint="eastAsia"/>
                <w:lang w:val="en-US" w:eastAsia="zh-CN"/>
              </w:rPr>
              <w:t>合</w:t>
            </w:r>
            <w:r>
              <w:rPr>
                <w:rFonts w:hint="eastAsia"/>
              </w:rPr>
              <w:t>基础知识</w:t>
            </w:r>
          </w:p>
          <w:p>
            <w:pPr>
              <w:pStyle w:val="2"/>
              <w:jc w:val="left"/>
              <w:rPr>
                <w:rFonts w:hint="eastAsia"/>
                <w:lang w:eastAsia="zh-CN"/>
              </w:rPr>
            </w:pPr>
            <w:r>
              <w:rPr>
                <w:rFonts w:hint="eastAsia"/>
              </w:rPr>
              <w:t>(2)</w:t>
            </w:r>
            <w:r>
              <w:rPr>
                <w:rFonts w:hint="eastAsia" w:ascii="宋体" w:hAnsi="宋体" w:eastAsia="宋体" w:cs="Times New Roman"/>
                <w:spacing w:val="10"/>
                <w:kern w:val="0"/>
                <w:sz w:val="21"/>
                <w:szCs w:val="24"/>
                <w:lang w:val="en-US" w:eastAsia="zh-CN" w:bidi="ar-SA"/>
              </w:rPr>
              <w:t>工程造价</w:t>
            </w:r>
            <w:r>
              <w:rPr>
                <w:rFonts w:hint="eastAsia"/>
              </w:rPr>
              <w:t>的基本流程、相关规范和标准，了解</w:t>
            </w:r>
            <w:r>
              <w:rPr>
                <w:rFonts w:hint="eastAsia"/>
                <w:lang w:val="en-US" w:eastAsia="zh-CN"/>
              </w:rPr>
              <w:t>造价过程中</w:t>
            </w:r>
            <w:r>
              <w:rPr>
                <w:rFonts w:hint="eastAsia"/>
              </w:rPr>
              <w:t>的常见问题和解决方法</w:t>
            </w:r>
          </w:p>
          <w:p>
            <w:pPr>
              <w:pStyle w:val="2"/>
              <w:ind w:firstLine="0" w:firstLineChars="0"/>
              <w:jc w:val="left"/>
              <w:rPr>
                <w:rFonts w:hint="eastAsia"/>
              </w:rPr>
            </w:pPr>
            <w:r>
              <w:rPr>
                <w:rFonts w:hint="eastAsia"/>
              </w:rPr>
              <w:t>(3)</w:t>
            </w:r>
            <w:r>
              <w:rPr>
                <w:rFonts w:hint="eastAsia" w:ascii="宋体" w:hAnsi="宋体" w:eastAsia="宋体" w:cs="Times New Roman"/>
                <w:spacing w:val="10"/>
                <w:kern w:val="0"/>
                <w:sz w:val="21"/>
                <w:szCs w:val="24"/>
                <w:lang w:val="en-US" w:eastAsia="zh-CN" w:bidi="ar-SA"/>
              </w:rPr>
              <w:t>工程造价的</w:t>
            </w:r>
            <w:r>
              <w:rPr>
                <w:rFonts w:hint="eastAsia"/>
              </w:rPr>
              <w:t>综合应用技能</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left"/>
              <w:rPr>
                <w:rFonts w:hint="eastAsia"/>
                <w:lang w:eastAsia="zh-CN"/>
              </w:rPr>
            </w:pPr>
            <w:r>
              <w:rPr>
                <w:rFonts w:hint="eastAsia"/>
              </w:rPr>
              <w:t>(1)独立完成建筑物的</w:t>
            </w:r>
            <w:r>
              <w:rPr>
                <w:rFonts w:hint="eastAsia"/>
                <w:lang w:val="en-US" w:eastAsia="zh-CN"/>
              </w:rPr>
              <w:t>工程造价</w:t>
            </w:r>
            <w:r>
              <w:rPr>
                <w:rFonts w:hint="eastAsia"/>
              </w:rPr>
              <w:t>工作</w:t>
            </w:r>
          </w:p>
          <w:p>
            <w:pPr>
              <w:pStyle w:val="2"/>
              <w:jc w:val="left"/>
              <w:rPr>
                <w:rFonts w:hint="eastAsia"/>
              </w:rPr>
            </w:pPr>
            <w:r>
              <w:rPr>
                <w:rFonts w:hint="eastAsia"/>
              </w:rPr>
              <w:t>(2)分析和解决在</w:t>
            </w:r>
            <w:r>
              <w:rPr>
                <w:rFonts w:hint="eastAsia"/>
                <w:lang w:val="en-US" w:eastAsia="zh-CN"/>
              </w:rPr>
              <w:t>造价过程</w:t>
            </w:r>
            <w:r>
              <w:rPr>
                <w:rFonts w:hint="eastAsia"/>
              </w:rPr>
              <w:t>中遇到的各种问题</w:t>
            </w:r>
          </w:p>
          <w:p>
            <w:pPr>
              <w:pStyle w:val="2"/>
              <w:ind w:firstLine="0" w:firstLineChars="0"/>
              <w:jc w:val="left"/>
              <w:rPr>
                <w:rFonts w:hint="eastAsia"/>
              </w:rPr>
            </w:pPr>
            <w:r>
              <w:rPr>
                <w:rFonts w:hint="eastAsia"/>
              </w:rPr>
              <w:t>(3)将所学的</w:t>
            </w:r>
            <w:r>
              <w:rPr>
                <w:rFonts w:hint="eastAsia"/>
                <w:lang w:val="en-US" w:eastAsia="zh-CN"/>
              </w:rPr>
              <w:t>造价</w:t>
            </w:r>
            <w:r>
              <w:rPr>
                <w:rFonts w:hint="eastAsia"/>
              </w:rPr>
              <w:t>知识和技能应用于实际项目中</w:t>
            </w:r>
          </w:p>
        </w:tc>
      </w:tr>
    </w:tbl>
    <w:p>
      <w:pPr>
        <w:ind w:firstLine="454"/>
      </w:pPr>
    </w:p>
    <w:p>
      <w:pPr>
        <w:ind w:firstLine="454"/>
      </w:pPr>
      <w:r>
        <w:rPr>
          <w:rFonts w:hint="eastAsia"/>
        </w:rPr>
        <w:t>（二）考核方式</w:t>
      </w:r>
    </w:p>
    <w:p>
      <w:pPr>
        <w:ind w:firstLine="454"/>
      </w:pPr>
      <w:r>
        <w:rPr>
          <w:rFonts w:hint="eastAsia"/>
        </w:rPr>
        <w:t>本课程采用过程考核、理论考核、技能考核方式进行。</w:t>
      </w:r>
    </w:p>
    <w:p>
      <w:pPr>
        <w:ind w:firstLine="454"/>
      </w:pPr>
      <w:r>
        <w:rPr>
          <w:rFonts w:hint="eastAsia"/>
        </w:rPr>
        <w:t>1.过程考核：占课程总评成绩的40%。包括学生到课、课堂交流、实训练习、平时作业、阶段测练、期中考试等环节，由任课教师在课程教学过程中实施与评定；</w:t>
      </w:r>
    </w:p>
    <w:p>
      <w:pPr>
        <w:ind w:firstLine="454"/>
      </w:pPr>
      <w:r>
        <w:rPr>
          <w:rFonts w:hint="eastAsia"/>
        </w:rPr>
        <w:t>2.理论考核：占课程总评成绩的20%。由教研室在课程结束时组织实施，或在课程教学过程中分阶段实施；</w:t>
      </w:r>
    </w:p>
    <w:p>
      <w:pPr>
        <w:ind w:firstLine="454"/>
      </w:pPr>
      <w:r>
        <w:rPr>
          <w:rFonts w:hint="eastAsia"/>
        </w:rPr>
        <w:t>3.技能考核：占课程总评成绩的40%。由教研室制定技能考核方案，在课程结束或课程教学过程中分阶段，采用分组或个人抽签方式实施。</w:t>
      </w:r>
    </w:p>
    <w:p>
      <w:pPr>
        <w:ind w:firstLine="454"/>
      </w:pPr>
      <w:bookmarkStart w:id="10" w:name="_Toc144476174"/>
      <w:r>
        <w:rPr>
          <w:rFonts w:hint="eastAsia"/>
        </w:rPr>
        <w:t>七、实施建议</w:t>
      </w:r>
      <w:bookmarkEnd w:id="10"/>
    </w:p>
    <w:p>
      <w:pPr>
        <w:widowControl/>
        <w:ind w:firstLine="456" w:firstLineChars="200"/>
        <w:rPr>
          <w:rFonts w:ascii="宋体" w:hAnsi="宋体" w:cs="宋体"/>
          <w:bCs/>
          <w:color w:val="000000"/>
          <w:kern w:val="0"/>
          <w:szCs w:val="21"/>
        </w:rPr>
      </w:pPr>
      <w:r>
        <w:rPr>
          <w:rFonts w:hint="eastAsia" w:ascii="宋体" w:hAnsi="宋体" w:cs="宋体"/>
          <w:bCs/>
          <w:color w:val="000000"/>
          <w:kern w:val="0"/>
          <w:szCs w:val="21"/>
        </w:rPr>
        <w:t>（一）教材编写与使用选择</w:t>
      </w:r>
    </w:p>
    <w:p>
      <w:pPr>
        <w:ind w:firstLine="454"/>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选用“</w:t>
      </w:r>
      <w:r>
        <w:rPr>
          <w:rFonts w:hint="eastAsia"/>
          <w:color w:val="000000" w:themeColor="text1"/>
          <w14:textFill>
            <w14:solidFill>
              <w14:schemeClr w14:val="tx1"/>
            </w14:solidFill>
          </w14:textFill>
        </w:rPr>
        <w:t xml:space="preserve">十四五”职业教育国家规划教材 </w:t>
      </w:r>
      <w:r>
        <w:rPr>
          <w:rFonts w:hint="eastAsia"/>
          <w:color w:val="000000" w:themeColor="text1"/>
          <w:lang w:val="en-US" w:eastAsia="zh-CN"/>
          <w14:textFill>
            <w14:solidFill>
              <w14:schemeClr w14:val="tx1"/>
            </w14:solidFill>
          </w14:textFill>
        </w:rPr>
        <w:t>蔡明俐</w:t>
      </w:r>
      <w:r>
        <w:rPr>
          <w:rFonts w:hint="eastAsia"/>
          <w:color w:val="000000" w:themeColor="text1"/>
          <w14:textFill>
            <w14:solidFill>
              <w14:schemeClr w14:val="tx1"/>
            </w14:solidFill>
          </w14:textFill>
        </w:rPr>
        <w:t xml:space="preserve">编. </w:t>
      </w:r>
      <w:r>
        <w:rPr>
          <w:rFonts w:hint="eastAsia"/>
          <w:color w:val="000000" w:themeColor="text1"/>
          <w:lang w:val="en-US" w:eastAsia="zh-CN"/>
          <w14:textFill>
            <w14:solidFill>
              <w14:schemeClr w14:val="tx1"/>
            </w14:solidFill>
          </w14:textFill>
        </w:rPr>
        <w:t>工程造价管理与控制</w:t>
      </w:r>
      <w:r>
        <w:rPr>
          <w:rFonts w:hint="eastAsia"/>
          <w:color w:val="000000" w:themeColor="text1"/>
          <w14:textFill>
            <w14:solidFill>
              <w14:schemeClr w14:val="tx1"/>
            </w14:solidFill>
          </w14:textFill>
        </w:rPr>
        <w:t xml:space="preserve">. </w:t>
      </w:r>
      <w:r>
        <w:rPr>
          <w:rFonts w:hint="eastAsia"/>
          <w:color w:val="000000" w:themeColor="text1"/>
          <w:lang w:val="en-US" w:eastAsia="zh-CN"/>
          <w14:textFill>
            <w14:solidFill>
              <w14:schemeClr w14:val="tx1"/>
            </w14:solidFill>
          </w14:textFill>
        </w:rPr>
        <w:t>武汉</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华中科技</w:t>
      </w:r>
      <w:r>
        <w:rPr>
          <w:rFonts w:hint="eastAsia"/>
          <w:color w:val="000000" w:themeColor="text1"/>
          <w14:textFill>
            <w14:solidFill>
              <w14:schemeClr w14:val="tx1"/>
            </w14:solidFill>
          </w14:textFill>
        </w:rPr>
        <w:t>大学出版社, 202</w:t>
      </w:r>
      <w:r>
        <w:rPr>
          <w:rFonts w:hint="eastAsia"/>
          <w:color w:val="000000" w:themeColor="text1"/>
          <w:lang w:val="en-US" w:eastAsia="zh-CN"/>
          <w14:textFill>
            <w14:solidFill>
              <w14:schemeClr w14:val="tx1"/>
            </w14:solidFill>
          </w14:textFill>
        </w:rPr>
        <w:t>0</w:t>
      </w:r>
      <w:r>
        <w:rPr>
          <w:rFonts w:hint="eastAsia"/>
          <w:color w:val="000000" w:themeColor="text1"/>
          <w14:textFill>
            <w14:solidFill>
              <w14:schemeClr w14:val="tx1"/>
            </w14:solidFill>
          </w14:textFill>
        </w:rPr>
        <w:t>.0</w:t>
      </w:r>
      <w:r>
        <w:rPr>
          <w:rFonts w:hint="eastAsia"/>
          <w:color w:val="000000" w:themeColor="text1"/>
          <w:lang w:val="en-US" w:eastAsia="zh-CN"/>
          <w14:textFill>
            <w14:solidFill>
              <w14:schemeClr w14:val="tx1"/>
            </w14:solidFill>
          </w14:textFill>
        </w:rPr>
        <w:t>1</w:t>
      </w:r>
      <w:r>
        <w:rPr>
          <w:rFonts w:hint="eastAsia"/>
          <w:color w:val="000000" w:themeColor="text1"/>
          <w14:textFill>
            <w14:solidFill>
              <w14:schemeClr w14:val="tx1"/>
            </w14:solidFill>
          </w14:textFill>
        </w:rPr>
        <w:t>.</w:t>
      </w:r>
    </w:p>
    <w:p>
      <w:pPr>
        <w:ind w:firstLine="454"/>
      </w:pPr>
      <w:r>
        <w:rPr>
          <w:rFonts w:hint="eastAsia"/>
        </w:rPr>
        <w:t>（二）教学方法与手段</w:t>
      </w:r>
    </w:p>
    <w:p>
      <w:pPr>
        <w:ind w:firstLine="454"/>
      </w:pPr>
      <w:r>
        <w:rPr>
          <w:rFonts w:hint="eastAsia"/>
        </w:rPr>
        <w:t>1.教学方法：</w:t>
      </w:r>
    </w:p>
    <w:p>
      <w:pPr>
        <w:ind w:firstLine="454"/>
      </w:pPr>
      <w:bookmarkStart w:id="11" w:name="_Hlk140358385"/>
      <w:r>
        <w:rPr>
          <w:rFonts w:hint="eastAsia"/>
        </w:rPr>
        <w:t>课程根据不同教学内容主要采用以下教学方式。</w:t>
      </w:r>
    </w:p>
    <w:p>
      <w:pPr>
        <w:ind w:firstLine="454"/>
      </w:pPr>
      <w:r>
        <w:rPr>
          <w:rFonts w:hint="eastAsia"/>
        </w:rPr>
        <w:t>（1）传递-接受式： 教师以讲授方式向学生传递教学内容，强调教师的指导作用，学生可以在课堂上接受大量的理论知识；</w:t>
      </w:r>
    </w:p>
    <w:p>
      <w:pPr>
        <w:ind w:firstLine="454"/>
      </w:pPr>
      <w:r>
        <w:rPr>
          <w:rFonts w:hint="eastAsia"/>
        </w:rPr>
        <w:t>（2）问题-探究式： 教师抛出课程案例， 以</w:t>
      </w:r>
      <w:r>
        <w:rPr>
          <w:rFonts w:hint="eastAsia"/>
          <w:lang w:val="en-US" w:eastAsia="zh-CN"/>
        </w:rPr>
        <w:t>软件</w:t>
      </w:r>
      <w:r>
        <w:rPr>
          <w:rFonts w:hint="eastAsia"/>
        </w:rPr>
        <w:t>问题为线索，学生通过思考、实践、小组讨论等方式探究解决问题的方法，重点培养学生的学习能力和合作精神；</w:t>
      </w:r>
    </w:p>
    <w:p>
      <w:pPr>
        <w:ind w:firstLine="454"/>
      </w:pPr>
      <w:r>
        <w:rPr>
          <w:rFonts w:hint="eastAsia"/>
        </w:rPr>
        <w:t>（3）示范-模仿式： 采用在实践技能教学上，通过老师的示范，学生观看后动手操作的方式，锻炼学生技能，达到教学目的。</w:t>
      </w:r>
      <w:bookmarkEnd w:id="11"/>
    </w:p>
    <w:p>
      <w:pPr>
        <w:ind w:firstLine="454"/>
      </w:pPr>
      <w:r>
        <w:rPr>
          <w:rFonts w:hint="eastAsia"/>
        </w:rPr>
        <w:t>2.教学手段：</w:t>
      </w:r>
    </w:p>
    <w:p>
      <w:pPr>
        <w:ind w:firstLine="454"/>
      </w:pPr>
      <w:r>
        <w:rPr>
          <w:rFonts w:hint="eastAsia"/>
        </w:rPr>
        <w:t>本课程根据不同教学内容采用课堂多媒体教学、线上网络教学、实训室实践教学等多种教学手段。</w:t>
      </w:r>
    </w:p>
    <w:p>
      <w:pPr>
        <w:ind w:firstLine="454"/>
      </w:pPr>
      <w:r>
        <w:rPr>
          <w:rFonts w:hint="eastAsia"/>
        </w:rPr>
        <w:t>（三）课程资源开发与利用</w:t>
      </w:r>
    </w:p>
    <w:p>
      <w:pPr>
        <w:ind w:firstLine="454"/>
      </w:pPr>
      <w:r>
        <w:rPr>
          <w:rFonts w:hint="eastAsia"/>
        </w:rPr>
        <w:t>通过浏览网络精品课程，更有针对性地学习自己感兴趣的内容。</w:t>
      </w:r>
    </w:p>
    <w:p>
      <w:pPr>
        <w:numPr>
          <w:ilvl w:val="0"/>
          <w:numId w:val="1"/>
        </w:numPr>
        <w:ind w:firstLine="454"/>
        <w:rPr>
          <w:rFonts w:hint="default"/>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中国大学 MOOC：</w:t>
      </w:r>
      <w:r>
        <w:rPr>
          <w:rFonts w:hint="eastAsia"/>
          <w:color w:val="000000" w:themeColor="text1"/>
          <w:lang w:val="en-US" w:eastAsia="zh-CN"/>
          <w14:textFill>
            <w14:solidFill>
              <w14:schemeClr w14:val="tx1"/>
            </w14:solidFill>
          </w14:textFill>
        </w:rPr>
        <w:t>工程造价</w:t>
      </w:r>
    </w:p>
    <w:p>
      <w:pPr>
        <w:numPr>
          <w:ilvl w:val="0"/>
          <w:numId w:val="0"/>
        </w:numPr>
        <w:ind w:firstLine="456" w:firstLineChars="200"/>
        <w:rPr>
          <w:rFonts w:hint="eastAsia"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fldChar w:fldCharType="begin"/>
      </w:r>
      <w:r>
        <w:rPr>
          <w:rFonts w:hint="eastAsia" w:ascii="宋体" w:hAnsi="宋体" w:eastAsia="宋体"/>
          <w:color w:val="000000" w:themeColor="text1"/>
          <w14:textFill>
            <w14:solidFill>
              <w14:schemeClr w14:val="tx1"/>
            </w14:solidFill>
          </w14:textFill>
        </w:rPr>
        <w:instrText xml:space="preserve"> HYPERLINK "https://www.icourse163.org/course/TONGJI-1205720804" </w:instrText>
      </w:r>
      <w:r>
        <w:rPr>
          <w:rFonts w:hint="eastAsia" w:ascii="宋体" w:hAnsi="宋体" w:eastAsia="宋体"/>
          <w:color w:val="000000" w:themeColor="text1"/>
          <w14:textFill>
            <w14:solidFill>
              <w14:schemeClr w14:val="tx1"/>
            </w14:solidFill>
          </w14:textFill>
        </w:rPr>
        <w:fldChar w:fldCharType="separate"/>
      </w:r>
      <w:r>
        <w:rPr>
          <w:rFonts w:hint="eastAsia" w:ascii="宋体" w:hAnsi="宋体" w:eastAsia="宋体"/>
          <w:color w:val="000000" w:themeColor="text1"/>
          <w14:textFill>
            <w14:solidFill>
              <w14:schemeClr w14:val="tx1"/>
            </w14:solidFill>
          </w14:textFill>
        </w:rPr>
        <w:t>https://www.icourse163.org/course/TONGJI-1205720804</w:t>
      </w:r>
      <w:r>
        <w:rPr>
          <w:rFonts w:hint="eastAsia" w:ascii="宋体" w:hAnsi="宋体" w:eastAsia="宋体"/>
          <w:color w:val="000000" w:themeColor="text1"/>
          <w14:textFill>
            <w14:solidFill>
              <w14:schemeClr w14:val="tx1"/>
            </w14:solidFill>
          </w14:textFill>
        </w:rPr>
        <w:fldChar w:fldCharType="end"/>
      </w:r>
    </w:p>
    <w:p>
      <w:pPr>
        <w:ind w:firstLine="454"/>
        <w:rPr>
          <w:rFonts w:hint="default"/>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2.中国大学 MOOC：</w:t>
      </w:r>
      <w:r>
        <w:rPr>
          <w:rFonts w:hint="eastAsia"/>
          <w:color w:val="000000" w:themeColor="text1"/>
          <w:lang w:val="en-US" w:eastAsia="zh-CN"/>
          <w14:textFill>
            <w14:solidFill>
              <w14:schemeClr w14:val="tx1"/>
            </w14:solidFill>
          </w14:textFill>
        </w:rPr>
        <w:t xml:space="preserve">工程造价原理   </w:t>
      </w:r>
    </w:p>
    <w:p>
      <w:pPr>
        <w:numPr>
          <w:ilvl w:val="0"/>
          <w:numId w:val="0"/>
        </w:numPr>
        <w:ind w:firstLine="456" w:firstLineChars="200"/>
        <w:rPr>
          <w:rFonts w:hint="eastAsia" w:ascii="宋体" w:hAnsi="宋体" w:eastAsia="宋体"/>
          <w:color w:val="000000" w:themeColor="text1"/>
          <w14:textFill>
            <w14:solidFill>
              <w14:schemeClr w14:val="tx1"/>
            </w14:solidFill>
          </w14:textFill>
        </w:rPr>
      </w:pPr>
      <w:bookmarkStart w:id="12" w:name="_Toc144476175"/>
      <w:r>
        <w:rPr>
          <w:rFonts w:hint="eastAsia" w:ascii="宋体" w:hAnsi="宋体" w:eastAsia="宋体"/>
          <w:color w:val="000000" w:themeColor="text1"/>
          <w14:textFill>
            <w14:solidFill>
              <w14:schemeClr w14:val="tx1"/>
            </w14:solidFill>
          </w14:textFill>
        </w:rPr>
        <w:t>https://www.icourse163.org/course/CUGGW-1002996002</w:t>
      </w:r>
    </w:p>
    <w:p>
      <w:pPr>
        <w:pStyle w:val="2"/>
        <w:numPr>
          <w:ilvl w:val="0"/>
          <w:numId w:val="0"/>
        </w:numPr>
        <w:ind w:leftChars="200"/>
        <w:rPr>
          <w:rFonts w:hint="eastAsia" w:ascii="宋体" w:hAnsi="宋体" w:eastAsia="宋体" w:cs="Times New Roman"/>
          <w:color w:val="000000" w:themeColor="text1"/>
          <w:spacing w:val="0"/>
          <w:kern w:val="2"/>
          <w:sz w:val="24"/>
          <w:szCs w:val="24"/>
          <w:lang w:val="en-US" w:eastAsia="zh-CN" w:bidi="ar-SA"/>
          <w14:textFill>
            <w14:solidFill>
              <w14:schemeClr w14:val="tx1"/>
            </w14:solidFill>
          </w14:textFill>
        </w:rPr>
      </w:pPr>
      <w:r>
        <w:rPr>
          <w:rFonts w:hint="eastAsia" w:ascii="宋体" w:hAnsi="宋体" w:eastAsia="宋体" w:cs="Times New Roman"/>
          <w:color w:val="000000" w:themeColor="text1"/>
          <w:spacing w:val="0"/>
          <w:kern w:val="2"/>
          <w:sz w:val="24"/>
          <w:szCs w:val="24"/>
          <w:lang w:val="en-US" w:eastAsia="zh-CN" w:bidi="ar-SA"/>
          <w14:textFill>
            <w14:solidFill>
              <w14:schemeClr w14:val="tx1"/>
            </w14:solidFill>
          </w14:textFill>
        </w:rPr>
        <w:t xml:space="preserve">3.中国大学 MOOC: </w:t>
      </w:r>
      <w:r>
        <w:rPr>
          <w:rFonts w:hint="eastAsia"/>
          <w:color w:val="000000" w:themeColor="text1"/>
          <w:lang w:val="en-US" w:eastAsia="zh-CN"/>
          <w14:textFill>
            <w14:solidFill>
              <w14:schemeClr w14:val="tx1"/>
            </w14:solidFill>
          </w14:textFill>
        </w:rPr>
        <w:t xml:space="preserve"> </w:t>
      </w:r>
      <w:r>
        <w:rPr>
          <w:rFonts w:hint="eastAsia" w:cs="Times New Roman"/>
          <w:color w:val="000000" w:themeColor="text1"/>
          <w:spacing w:val="0"/>
          <w:kern w:val="2"/>
          <w:sz w:val="24"/>
          <w:szCs w:val="24"/>
          <w:lang w:val="en-US" w:eastAsia="zh-CN" w:bidi="ar-SA"/>
          <w14:textFill>
            <w14:solidFill>
              <w14:schemeClr w14:val="tx1"/>
            </w14:solidFill>
          </w14:textFill>
        </w:rPr>
        <w:t>工程造价管理</w:t>
      </w:r>
      <w:r>
        <w:rPr>
          <w:rFonts w:hint="eastAsia" w:ascii="宋体" w:hAnsi="宋体" w:eastAsia="宋体" w:cs="Times New Roman"/>
          <w:color w:val="000000" w:themeColor="text1"/>
          <w:spacing w:val="0"/>
          <w:kern w:val="2"/>
          <w:sz w:val="24"/>
          <w:szCs w:val="24"/>
          <w:lang w:val="en-US" w:eastAsia="zh-CN" w:bidi="ar-SA"/>
          <w14:textFill>
            <w14:solidFill>
              <w14:schemeClr w14:val="tx1"/>
            </w14:solidFill>
          </w14:textFill>
        </w:rPr>
        <w:t>https://www.icourse163.org/course/HUEL-1003367024</w:t>
      </w:r>
    </w:p>
    <w:p>
      <w:pPr>
        <w:pStyle w:val="2"/>
        <w:rPr>
          <w:rFonts w:hint="eastAsia"/>
          <w:lang w:val="en-US" w:eastAsia="zh-CN"/>
        </w:rPr>
      </w:pPr>
    </w:p>
    <w:p>
      <w:pPr>
        <w:ind w:firstLine="454"/>
      </w:pPr>
      <w:r>
        <w:rPr>
          <w:rFonts w:hint="eastAsia"/>
        </w:rPr>
        <w:t>八、编制说明</w:t>
      </w:r>
      <w:bookmarkEnd w:id="12"/>
    </w:p>
    <w:p>
      <w:pPr>
        <w:ind w:firstLine="454"/>
      </w:pPr>
      <w:r>
        <w:rPr>
          <w:rFonts w:hint="eastAsia"/>
        </w:rPr>
        <w:t>编写人：</w:t>
      </w:r>
      <w:r>
        <w:rPr>
          <w:rFonts w:hint="eastAsia"/>
          <w:lang w:val="en-US" w:eastAsia="zh-CN"/>
        </w:rPr>
        <w:t>赵雅琪</w:t>
      </w:r>
      <w:r>
        <w:rPr>
          <w:rFonts w:hint="eastAsia"/>
        </w:rPr>
        <w:t xml:space="preserve">  </w:t>
      </w:r>
      <w:r>
        <w:rPr>
          <w:rFonts w:hint="eastAsia"/>
          <w:lang w:val="en-US" w:eastAsia="zh-CN"/>
        </w:rPr>
        <w:t>教师</w:t>
      </w:r>
      <w:r>
        <w:rPr>
          <w:rFonts w:hint="eastAsia"/>
        </w:rPr>
        <w:t xml:space="preserve">  赣西科技职业学院应急管理与艺术设计学院</w:t>
      </w:r>
    </w:p>
    <w:p>
      <w:pPr>
        <w:ind w:firstLine="454"/>
      </w:pPr>
      <w:r>
        <w:rPr>
          <w:rFonts w:hint="eastAsia"/>
        </w:rPr>
        <w:t>审核人：李良松  教授  赣西科技职业学院应急管理与艺术设计学院</w:t>
      </w:r>
    </w:p>
    <w:p>
      <w:pPr>
        <w:ind w:firstLine="454"/>
      </w:pPr>
      <w:r>
        <w:rPr>
          <w:rFonts w:hint="eastAsia"/>
        </w:rPr>
        <w:t>执行日：本标准从202</w:t>
      </w:r>
      <w:r>
        <w:rPr>
          <w:rFonts w:hint="eastAsia"/>
          <w:lang w:val="en-US" w:eastAsia="zh-CN"/>
        </w:rPr>
        <w:t>4</w:t>
      </w:r>
      <w:r>
        <w:rPr>
          <w:rFonts w:hint="eastAsia"/>
        </w:rPr>
        <w:t>年</w:t>
      </w:r>
      <w:r>
        <w:rPr>
          <w:rFonts w:hint="eastAsia"/>
          <w:lang w:val="en-US" w:eastAsia="zh-CN"/>
        </w:rPr>
        <w:t>9</w:t>
      </w:r>
      <w:r>
        <w:rPr>
          <w:rFonts w:hint="eastAsia"/>
        </w:rPr>
        <w:t>月起执行。</w:t>
      </w:r>
    </w:p>
    <w:sectPr>
      <w:headerReference r:id="rId5" w:type="default"/>
      <w:footerReference r:id="rId6" w:type="default"/>
      <w:pgSz w:w="11906" w:h="16838"/>
      <w:pgMar w:top="1701" w:right="1417" w:bottom="1417" w:left="1417" w:header="851" w:footer="992" w:gutter="0"/>
      <w:pgNumType w:start="1"/>
      <w:cols w:space="720" w:num="1"/>
      <w:docGrid w:type="linesAndChars" w:linePitch="394" w:charSpace="-26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56"/>
      </w:pPr>
      <w:r>
        <w:separator/>
      </w:r>
    </w:p>
  </w:endnote>
  <w:endnote w:type="continuationSeparator" w:id="1">
    <w:p>
      <w:pPr>
        <w:ind w:firstLine="45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Cambria">
    <w:altName w:val="苹方-简"/>
    <w:panose1 w:val="02040503050406030204"/>
    <w:charset w:val="00"/>
    <w:family w:val="roman"/>
    <w:pitch w:val="default"/>
    <w:sig w:usb0="00000000" w:usb1="00000000" w:usb2="02000000" w:usb3="00000000" w:csb0="2000019F" w:csb1="00000000"/>
  </w:font>
  <w:font w:name="Tahoma">
    <w:panose1 w:val="020B0804030504040204"/>
    <w:charset w:val="00"/>
    <w:family w:val="swiss"/>
    <w:pitch w:val="default"/>
    <w:sig w:usb0="E1002AFF" w:usb1="C000605B" w:usb2="00000029" w:usb3="00000000" w:csb0="200101FF" w:csb1="20280000"/>
  </w:font>
  <w:font w:name="微软雅黑">
    <w:altName w:val="汉仪旗黑"/>
    <w:panose1 w:val="020B0503020204020204"/>
    <w:charset w:val="86"/>
    <w:family w:val="swiss"/>
    <w:pitch w:val="default"/>
    <w:sig w:usb0="00000000" w:usb1="00000000" w:usb2="00000016" w:usb3="00000000" w:csb0="0004001F" w:csb1="00000000"/>
  </w:font>
  <w:font w:name="PingFang-SC-Regular">
    <w:panose1 w:val="020B0400000000000000"/>
    <w:charset w:val="86"/>
    <w:family w:val="auto"/>
    <w:pitch w:val="default"/>
    <w:sig w:usb0="A00002FF" w:usb1="7ACFFDFB" w:usb2="00000017"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 w:name="苹方-简">
    <w:panose1 w:val="020B0400000000000000"/>
    <w:charset w:val="86"/>
    <w:family w:val="auto"/>
    <w:pitch w:val="default"/>
    <w:sig w:usb0="A00002FF" w:usb1="7ACFFDFB" w:usb2="00000017" w:usb3="00000000" w:csb0="00040001" w:csb1="00000000"/>
  </w:font>
  <w:font w:name="汉仪旗黑">
    <w:panose1 w:val="00020600040101010101"/>
    <w:charset w:val="86"/>
    <w:family w:val="auto"/>
    <w:pitch w:val="default"/>
    <w:sig w:usb0="A00002BF" w:usb1="1ACF7CFA" w:usb2="00000016"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536"/>
        <w:tab w:val="clear" w:pos="4153"/>
      </w:tabs>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ind w:firstLine="360"/>
                            <w:rPr>
                              <w:rStyle w:val="28"/>
                            </w:rPr>
                          </w:pPr>
                          <w:r>
                            <w:fldChar w:fldCharType="begin"/>
                          </w:r>
                          <w:r>
                            <w:rPr>
                              <w:rStyle w:val="28"/>
                            </w:rPr>
                            <w:instrText xml:space="preserve">PAGE  </w:instrText>
                          </w:r>
                          <w:r>
                            <w:fldChar w:fldCharType="separate"/>
                          </w:r>
                          <w:r>
                            <w:rPr>
                              <w:rStyle w:val="28"/>
                            </w:rPr>
                            <w:t>- 2 -</w:t>
                          </w:r>
                          <w: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GhpgkvTAAAABQEAAA8AAAAAAAAAAQAgAAAAOAAAAGRycy9kb3ducmV2LnhtbFBLAQIUABQA&#10;AAAIAIdO4kBiQ4cE3wEAALwDAAAOAAAAAAAAAAEAIAAAADgBAABkcnMvZTJvRG9jLnhtbFBLBQYA&#10;AAAABgAGAFkBAACJBQAAAAA=&#10;">
              <v:fill on="f" focussize="0,0"/>
              <v:stroke on="f" weight="1.25pt"/>
              <v:imagedata o:title=""/>
              <o:lock v:ext="edit" aspectratio="f"/>
              <v:textbox inset="0mm,0mm,0mm,0mm" style="mso-fit-shape-to-text:t;">
                <w:txbxContent>
                  <w:p>
                    <w:pPr>
                      <w:pStyle w:val="15"/>
                      <w:ind w:firstLine="360"/>
                      <w:rPr>
                        <w:rStyle w:val="28"/>
                      </w:rPr>
                    </w:pPr>
                    <w:r>
                      <w:fldChar w:fldCharType="begin"/>
                    </w:r>
                    <w:r>
                      <w:rPr>
                        <w:rStyle w:val="28"/>
                      </w:rPr>
                      <w:instrText xml:space="preserve">PAGE  </w:instrText>
                    </w:r>
                    <w:r>
                      <w:fldChar w:fldCharType="separate"/>
                    </w:r>
                    <w:r>
                      <w:rPr>
                        <w:rStyle w:val="28"/>
                      </w:rPr>
                      <w:t>- 2 -</w:t>
                    </w:r>
                    <w:r>
                      <w:fldChar w:fldCharType="end"/>
                    </w:r>
                  </w:p>
                </w:txbxContent>
              </v:textbox>
            </v:shape>
          </w:pict>
        </mc:Fallback>
      </mc:AlternateContent>
    </w:r>
    <w:r>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56"/>
      </w:pPr>
      <w:r>
        <w:separator/>
      </w:r>
    </w:p>
  </w:footnote>
  <w:footnote w:type="continuationSeparator" w:id="1">
    <w:p>
      <w:pPr>
        <w:ind w:firstLine="456"/>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F4EEA8"/>
    <w:multiLevelType w:val="singleLevel"/>
    <w:tmpl w:val="17F4EEA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94"/>
  <w:drawingGridVerticalSpacing w:val="19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ExN2RhMzhkZGEzY2NlYTQ5NDNkNjU1MDRmMjU5ZDkifQ=="/>
  </w:docVars>
  <w:rsids>
    <w:rsidRoot w:val="00437DC1"/>
    <w:rsid w:val="00002FA5"/>
    <w:rsid w:val="0001471F"/>
    <w:rsid w:val="000213D4"/>
    <w:rsid w:val="0002203E"/>
    <w:rsid w:val="0003203F"/>
    <w:rsid w:val="0006073E"/>
    <w:rsid w:val="0006761E"/>
    <w:rsid w:val="00076329"/>
    <w:rsid w:val="000A2A3A"/>
    <w:rsid w:val="000C59C8"/>
    <w:rsid w:val="000F68D6"/>
    <w:rsid w:val="00112D50"/>
    <w:rsid w:val="00140607"/>
    <w:rsid w:val="00154577"/>
    <w:rsid w:val="001605F2"/>
    <w:rsid w:val="0016213B"/>
    <w:rsid w:val="001A0165"/>
    <w:rsid w:val="001A21A8"/>
    <w:rsid w:val="001B2607"/>
    <w:rsid w:val="001D0C30"/>
    <w:rsid w:val="0024382E"/>
    <w:rsid w:val="00272657"/>
    <w:rsid w:val="002762C4"/>
    <w:rsid w:val="00280CD0"/>
    <w:rsid w:val="002B3CEB"/>
    <w:rsid w:val="002D24D0"/>
    <w:rsid w:val="0030317C"/>
    <w:rsid w:val="0030335B"/>
    <w:rsid w:val="00305FC3"/>
    <w:rsid w:val="003661E4"/>
    <w:rsid w:val="00367EF1"/>
    <w:rsid w:val="00377C52"/>
    <w:rsid w:val="00386BCA"/>
    <w:rsid w:val="003E4465"/>
    <w:rsid w:val="004047CD"/>
    <w:rsid w:val="004109F2"/>
    <w:rsid w:val="00424A97"/>
    <w:rsid w:val="00437DC1"/>
    <w:rsid w:val="004401CF"/>
    <w:rsid w:val="00443189"/>
    <w:rsid w:val="00450A96"/>
    <w:rsid w:val="004620B2"/>
    <w:rsid w:val="00476338"/>
    <w:rsid w:val="00484FC9"/>
    <w:rsid w:val="004A0808"/>
    <w:rsid w:val="004C21BE"/>
    <w:rsid w:val="004D2559"/>
    <w:rsid w:val="00516EE0"/>
    <w:rsid w:val="005278A0"/>
    <w:rsid w:val="00527FF0"/>
    <w:rsid w:val="005445A8"/>
    <w:rsid w:val="005515E3"/>
    <w:rsid w:val="00586F4E"/>
    <w:rsid w:val="00593F9E"/>
    <w:rsid w:val="005B363F"/>
    <w:rsid w:val="005C11A9"/>
    <w:rsid w:val="006068BD"/>
    <w:rsid w:val="00640410"/>
    <w:rsid w:val="00642EA4"/>
    <w:rsid w:val="00650DA2"/>
    <w:rsid w:val="00652E53"/>
    <w:rsid w:val="00666F7E"/>
    <w:rsid w:val="00667C77"/>
    <w:rsid w:val="006A4417"/>
    <w:rsid w:val="006E577D"/>
    <w:rsid w:val="006F7C3B"/>
    <w:rsid w:val="007013D1"/>
    <w:rsid w:val="0070764A"/>
    <w:rsid w:val="00730939"/>
    <w:rsid w:val="00744604"/>
    <w:rsid w:val="00767A30"/>
    <w:rsid w:val="007740DF"/>
    <w:rsid w:val="00783230"/>
    <w:rsid w:val="00787FF9"/>
    <w:rsid w:val="00794356"/>
    <w:rsid w:val="007E76E2"/>
    <w:rsid w:val="00803FAC"/>
    <w:rsid w:val="00855D42"/>
    <w:rsid w:val="008A05DD"/>
    <w:rsid w:val="008A52C2"/>
    <w:rsid w:val="008D3526"/>
    <w:rsid w:val="008E3735"/>
    <w:rsid w:val="009056EE"/>
    <w:rsid w:val="00910723"/>
    <w:rsid w:val="0094579E"/>
    <w:rsid w:val="00953D06"/>
    <w:rsid w:val="009A3A54"/>
    <w:rsid w:val="00A5511C"/>
    <w:rsid w:val="00A72B2D"/>
    <w:rsid w:val="00A72F24"/>
    <w:rsid w:val="00A87CF2"/>
    <w:rsid w:val="00AA52B3"/>
    <w:rsid w:val="00AC4188"/>
    <w:rsid w:val="00AD54F2"/>
    <w:rsid w:val="00AF2D48"/>
    <w:rsid w:val="00B05296"/>
    <w:rsid w:val="00B06132"/>
    <w:rsid w:val="00B375E3"/>
    <w:rsid w:val="00B553DC"/>
    <w:rsid w:val="00B6377E"/>
    <w:rsid w:val="00B678D7"/>
    <w:rsid w:val="00BA5AF6"/>
    <w:rsid w:val="00BF4DCF"/>
    <w:rsid w:val="00C01AA7"/>
    <w:rsid w:val="00C16C06"/>
    <w:rsid w:val="00C343A1"/>
    <w:rsid w:val="00C464B5"/>
    <w:rsid w:val="00C47CBA"/>
    <w:rsid w:val="00C81C77"/>
    <w:rsid w:val="00C96182"/>
    <w:rsid w:val="00CB7BAF"/>
    <w:rsid w:val="00CD38A8"/>
    <w:rsid w:val="00D2384E"/>
    <w:rsid w:val="00D36D6F"/>
    <w:rsid w:val="00D47FB9"/>
    <w:rsid w:val="00D74674"/>
    <w:rsid w:val="00D85D26"/>
    <w:rsid w:val="00D865F7"/>
    <w:rsid w:val="00D979C4"/>
    <w:rsid w:val="00DF0286"/>
    <w:rsid w:val="00DF4B58"/>
    <w:rsid w:val="00E06831"/>
    <w:rsid w:val="00E209B2"/>
    <w:rsid w:val="00E543C6"/>
    <w:rsid w:val="00E6193F"/>
    <w:rsid w:val="00E73ECA"/>
    <w:rsid w:val="00E745E7"/>
    <w:rsid w:val="00E954D8"/>
    <w:rsid w:val="00E967F2"/>
    <w:rsid w:val="00EB3951"/>
    <w:rsid w:val="00EC269F"/>
    <w:rsid w:val="00EC3142"/>
    <w:rsid w:val="00EC787E"/>
    <w:rsid w:val="00EF7E32"/>
    <w:rsid w:val="00F41D59"/>
    <w:rsid w:val="00F76EB2"/>
    <w:rsid w:val="00F921FC"/>
    <w:rsid w:val="00FA381E"/>
    <w:rsid w:val="00FA63B8"/>
    <w:rsid w:val="00FB550C"/>
    <w:rsid w:val="00FC102B"/>
    <w:rsid w:val="00FC13D9"/>
    <w:rsid w:val="00FC4C2B"/>
    <w:rsid w:val="00FD4F8E"/>
    <w:rsid w:val="00FD6F47"/>
    <w:rsid w:val="01065189"/>
    <w:rsid w:val="021F4265"/>
    <w:rsid w:val="023A13DD"/>
    <w:rsid w:val="03B029CE"/>
    <w:rsid w:val="04275653"/>
    <w:rsid w:val="04B844FD"/>
    <w:rsid w:val="04F47CC8"/>
    <w:rsid w:val="05FE60FB"/>
    <w:rsid w:val="077F1302"/>
    <w:rsid w:val="07BB058C"/>
    <w:rsid w:val="08566507"/>
    <w:rsid w:val="09DC2A3C"/>
    <w:rsid w:val="0B185CF6"/>
    <w:rsid w:val="0B2C766D"/>
    <w:rsid w:val="0BF5D474"/>
    <w:rsid w:val="0CB3217A"/>
    <w:rsid w:val="0D267094"/>
    <w:rsid w:val="0D892EDB"/>
    <w:rsid w:val="0EFD8809"/>
    <w:rsid w:val="0F477209"/>
    <w:rsid w:val="0FE258EE"/>
    <w:rsid w:val="1090453F"/>
    <w:rsid w:val="13F27A1A"/>
    <w:rsid w:val="14B1436D"/>
    <w:rsid w:val="1570087D"/>
    <w:rsid w:val="17606A5A"/>
    <w:rsid w:val="183E5B03"/>
    <w:rsid w:val="195425EF"/>
    <w:rsid w:val="197FE4CC"/>
    <w:rsid w:val="19A704C2"/>
    <w:rsid w:val="19A741FA"/>
    <w:rsid w:val="1AE6B9F3"/>
    <w:rsid w:val="1B8D003A"/>
    <w:rsid w:val="1C204A0A"/>
    <w:rsid w:val="1C6C12A7"/>
    <w:rsid w:val="1CB3587E"/>
    <w:rsid w:val="1CBD04AB"/>
    <w:rsid w:val="1D3F3968"/>
    <w:rsid w:val="1D880AB9"/>
    <w:rsid w:val="1DFE1CC6"/>
    <w:rsid w:val="1E124827"/>
    <w:rsid w:val="1EFA59E6"/>
    <w:rsid w:val="1F3F09DB"/>
    <w:rsid w:val="1FB042F7"/>
    <w:rsid w:val="1FCA648F"/>
    <w:rsid w:val="204C7DFA"/>
    <w:rsid w:val="21662F05"/>
    <w:rsid w:val="21ED3B45"/>
    <w:rsid w:val="227F8993"/>
    <w:rsid w:val="22B967CD"/>
    <w:rsid w:val="22BCE0F1"/>
    <w:rsid w:val="22E110D2"/>
    <w:rsid w:val="22E2686B"/>
    <w:rsid w:val="230C0252"/>
    <w:rsid w:val="23DA7B95"/>
    <w:rsid w:val="27173710"/>
    <w:rsid w:val="280D244A"/>
    <w:rsid w:val="284D1368"/>
    <w:rsid w:val="28F55133"/>
    <w:rsid w:val="29FD769A"/>
    <w:rsid w:val="2BA271EA"/>
    <w:rsid w:val="2C2B3683"/>
    <w:rsid w:val="2C836567"/>
    <w:rsid w:val="2CE43832"/>
    <w:rsid w:val="2DF857E7"/>
    <w:rsid w:val="2EBF0BE2"/>
    <w:rsid w:val="2F634C98"/>
    <w:rsid w:val="2F7075FF"/>
    <w:rsid w:val="2FD1167E"/>
    <w:rsid w:val="30155EAF"/>
    <w:rsid w:val="305F38A8"/>
    <w:rsid w:val="318E4980"/>
    <w:rsid w:val="319E48F7"/>
    <w:rsid w:val="335715E3"/>
    <w:rsid w:val="33B23743"/>
    <w:rsid w:val="349F4E09"/>
    <w:rsid w:val="34EF0FC6"/>
    <w:rsid w:val="357240D1"/>
    <w:rsid w:val="358160C2"/>
    <w:rsid w:val="36376B30"/>
    <w:rsid w:val="36E42DAC"/>
    <w:rsid w:val="379F4F25"/>
    <w:rsid w:val="37E7D25E"/>
    <w:rsid w:val="37ED6C72"/>
    <w:rsid w:val="3801634D"/>
    <w:rsid w:val="38BB086D"/>
    <w:rsid w:val="397F73F1"/>
    <w:rsid w:val="39FC5A3B"/>
    <w:rsid w:val="3A933578"/>
    <w:rsid w:val="3B2F3AEF"/>
    <w:rsid w:val="3B361965"/>
    <w:rsid w:val="3B944FC1"/>
    <w:rsid w:val="3C7E2E74"/>
    <w:rsid w:val="3D7F6A3A"/>
    <w:rsid w:val="3DBEBDED"/>
    <w:rsid w:val="3E5C76CC"/>
    <w:rsid w:val="3F3F88C8"/>
    <w:rsid w:val="3F7F506D"/>
    <w:rsid w:val="3FCDFCA2"/>
    <w:rsid w:val="3FEE2D7B"/>
    <w:rsid w:val="3FF6E0E6"/>
    <w:rsid w:val="3FF90280"/>
    <w:rsid w:val="3FFEB581"/>
    <w:rsid w:val="3FFFE597"/>
    <w:rsid w:val="40640ABA"/>
    <w:rsid w:val="4179794C"/>
    <w:rsid w:val="427BB227"/>
    <w:rsid w:val="43EA4B6D"/>
    <w:rsid w:val="44111519"/>
    <w:rsid w:val="44581671"/>
    <w:rsid w:val="450856D3"/>
    <w:rsid w:val="45570BED"/>
    <w:rsid w:val="45FC96A0"/>
    <w:rsid w:val="45FF7DF3"/>
    <w:rsid w:val="467B090B"/>
    <w:rsid w:val="46C73B51"/>
    <w:rsid w:val="48093144"/>
    <w:rsid w:val="48EB1D78"/>
    <w:rsid w:val="4AF60EA8"/>
    <w:rsid w:val="4BBB3CE5"/>
    <w:rsid w:val="4BDB7C5A"/>
    <w:rsid w:val="4BFF5600"/>
    <w:rsid w:val="4BFFC9AC"/>
    <w:rsid w:val="4D1B4BF6"/>
    <w:rsid w:val="4E195F1D"/>
    <w:rsid w:val="4E962786"/>
    <w:rsid w:val="4ED96B17"/>
    <w:rsid w:val="4F05790C"/>
    <w:rsid w:val="4F7905D1"/>
    <w:rsid w:val="505C7A00"/>
    <w:rsid w:val="524A3FB4"/>
    <w:rsid w:val="527C510E"/>
    <w:rsid w:val="554F794C"/>
    <w:rsid w:val="5572737D"/>
    <w:rsid w:val="558C5AE7"/>
    <w:rsid w:val="56562F98"/>
    <w:rsid w:val="57823A0B"/>
    <w:rsid w:val="57E0B5C2"/>
    <w:rsid w:val="57EBF80D"/>
    <w:rsid w:val="57FFD40A"/>
    <w:rsid w:val="57FFEBDA"/>
    <w:rsid w:val="580544D9"/>
    <w:rsid w:val="58966C0D"/>
    <w:rsid w:val="591C5F7E"/>
    <w:rsid w:val="59561476"/>
    <w:rsid w:val="59A710E5"/>
    <w:rsid w:val="59C12681"/>
    <w:rsid w:val="5B7B5DB2"/>
    <w:rsid w:val="5CDF2FF0"/>
    <w:rsid w:val="5CEEB520"/>
    <w:rsid w:val="5DD537CC"/>
    <w:rsid w:val="5E15111B"/>
    <w:rsid w:val="5E6E8A4B"/>
    <w:rsid w:val="5F555D46"/>
    <w:rsid w:val="5FDFA38B"/>
    <w:rsid w:val="5FF5AA38"/>
    <w:rsid w:val="5FF82076"/>
    <w:rsid w:val="60213E7A"/>
    <w:rsid w:val="60F125FD"/>
    <w:rsid w:val="61EB04C1"/>
    <w:rsid w:val="62AD7C47"/>
    <w:rsid w:val="63804BA4"/>
    <w:rsid w:val="63DF12CC"/>
    <w:rsid w:val="63E69C87"/>
    <w:rsid w:val="64FBB7E0"/>
    <w:rsid w:val="65594967"/>
    <w:rsid w:val="662F23B5"/>
    <w:rsid w:val="66CBEFA0"/>
    <w:rsid w:val="66F78BAA"/>
    <w:rsid w:val="66FBA172"/>
    <w:rsid w:val="675C7DD5"/>
    <w:rsid w:val="6796339F"/>
    <w:rsid w:val="6881195A"/>
    <w:rsid w:val="695063C7"/>
    <w:rsid w:val="6AD077A7"/>
    <w:rsid w:val="6BB80929"/>
    <w:rsid w:val="6BDA0208"/>
    <w:rsid w:val="6BE53E3C"/>
    <w:rsid w:val="6C29094A"/>
    <w:rsid w:val="6C523D39"/>
    <w:rsid w:val="6D5B17BF"/>
    <w:rsid w:val="6DCF20E6"/>
    <w:rsid w:val="6DDF30C5"/>
    <w:rsid w:val="6EED6302"/>
    <w:rsid w:val="6EFF7976"/>
    <w:rsid w:val="6F3D519A"/>
    <w:rsid w:val="6F6F1C10"/>
    <w:rsid w:val="6F8B1310"/>
    <w:rsid w:val="6FBF5F40"/>
    <w:rsid w:val="6FDB4921"/>
    <w:rsid w:val="6FDB812B"/>
    <w:rsid w:val="6FFEA816"/>
    <w:rsid w:val="6FFFD68B"/>
    <w:rsid w:val="706202C3"/>
    <w:rsid w:val="707B75D6"/>
    <w:rsid w:val="70967F6C"/>
    <w:rsid w:val="71AC72D9"/>
    <w:rsid w:val="727F5C5F"/>
    <w:rsid w:val="72942FF3"/>
    <w:rsid w:val="72AF5F7B"/>
    <w:rsid w:val="72C64246"/>
    <w:rsid w:val="72E60E9A"/>
    <w:rsid w:val="732857F3"/>
    <w:rsid w:val="73ADA8D5"/>
    <w:rsid w:val="752605E7"/>
    <w:rsid w:val="75611A4D"/>
    <w:rsid w:val="75A34169"/>
    <w:rsid w:val="75DF5721"/>
    <w:rsid w:val="77277B70"/>
    <w:rsid w:val="77470352"/>
    <w:rsid w:val="776FA1FF"/>
    <w:rsid w:val="777A32AA"/>
    <w:rsid w:val="77A56C40"/>
    <w:rsid w:val="77AA2F5A"/>
    <w:rsid w:val="77DFE519"/>
    <w:rsid w:val="77EAF162"/>
    <w:rsid w:val="780040FD"/>
    <w:rsid w:val="78CF00FD"/>
    <w:rsid w:val="78D21D5D"/>
    <w:rsid w:val="79426EE3"/>
    <w:rsid w:val="79F54EDF"/>
    <w:rsid w:val="7A6D7F90"/>
    <w:rsid w:val="7AB86F1A"/>
    <w:rsid w:val="7B1B5B59"/>
    <w:rsid w:val="7B556548"/>
    <w:rsid w:val="7B9C3B61"/>
    <w:rsid w:val="7BDF0535"/>
    <w:rsid w:val="7BF54629"/>
    <w:rsid w:val="7BF75DFC"/>
    <w:rsid w:val="7C234202"/>
    <w:rsid w:val="7CA85FD9"/>
    <w:rsid w:val="7CCE66D8"/>
    <w:rsid w:val="7CE79CCB"/>
    <w:rsid w:val="7CED067D"/>
    <w:rsid w:val="7D656F25"/>
    <w:rsid w:val="7D73F219"/>
    <w:rsid w:val="7DEB4B8A"/>
    <w:rsid w:val="7DEF0864"/>
    <w:rsid w:val="7DF719AB"/>
    <w:rsid w:val="7E639BAD"/>
    <w:rsid w:val="7E6BF814"/>
    <w:rsid w:val="7E7B5203"/>
    <w:rsid w:val="7EBFB404"/>
    <w:rsid w:val="7EDC56E4"/>
    <w:rsid w:val="7EDE45E3"/>
    <w:rsid w:val="7EE76736"/>
    <w:rsid w:val="7EED7A0D"/>
    <w:rsid w:val="7EEF8422"/>
    <w:rsid w:val="7EFBF810"/>
    <w:rsid w:val="7F1D0F79"/>
    <w:rsid w:val="7F369A2A"/>
    <w:rsid w:val="7F7792D9"/>
    <w:rsid w:val="7FBBE1BD"/>
    <w:rsid w:val="7FBE00C9"/>
    <w:rsid w:val="7FCFD21B"/>
    <w:rsid w:val="7FD6DFC5"/>
    <w:rsid w:val="7FF7E4C0"/>
    <w:rsid w:val="7FFAD261"/>
    <w:rsid w:val="7FFB9106"/>
    <w:rsid w:val="7FFCB451"/>
    <w:rsid w:val="8F3B323E"/>
    <w:rsid w:val="92C9D4E7"/>
    <w:rsid w:val="978F1E17"/>
    <w:rsid w:val="99DFC8EE"/>
    <w:rsid w:val="9A3ED128"/>
    <w:rsid w:val="9AFEC3A5"/>
    <w:rsid w:val="9BF69B25"/>
    <w:rsid w:val="9D569DFE"/>
    <w:rsid w:val="9D6783FE"/>
    <w:rsid w:val="9FB5610D"/>
    <w:rsid w:val="AEBF8CB0"/>
    <w:rsid w:val="AF3314B9"/>
    <w:rsid w:val="AF7A8CCF"/>
    <w:rsid w:val="B27F84F0"/>
    <w:rsid w:val="B697F995"/>
    <w:rsid w:val="B7B46B8C"/>
    <w:rsid w:val="B7FF9A1C"/>
    <w:rsid w:val="B8BEA6C0"/>
    <w:rsid w:val="B98DE91E"/>
    <w:rsid w:val="BB3C1638"/>
    <w:rsid w:val="BB74E5F2"/>
    <w:rsid w:val="BBEA4A0D"/>
    <w:rsid w:val="BDEA48D9"/>
    <w:rsid w:val="BFDEF623"/>
    <w:rsid w:val="BFFBDD7A"/>
    <w:rsid w:val="C7FBD2E9"/>
    <w:rsid w:val="C9AE8172"/>
    <w:rsid w:val="C9F7CF93"/>
    <w:rsid w:val="C9FF49A0"/>
    <w:rsid w:val="CD1FDF1F"/>
    <w:rsid w:val="D2BEB05D"/>
    <w:rsid w:val="D6F3A094"/>
    <w:rsid w:val="D7F67ED1"/>
    <w:rsid w:val="DA66073F"/>
    <w:rsid w:val="DB3FF84A"/>
    <w:rsid w:val="DD0C3FBD"/>
    <w:rsid w:val="DDDED9CF"/>
    <w:rsid w:val="DDFFAF77"/>
    <w:rsid w:val="DE67E1DD"/>
    <w:rsid w:val="DE8F9572"/>
    <w:rsid w:val="DEFB0864"/>
    <w:rsid w:val="DF7DF36D"/>
    <w:rsid w:val="DFCF6691"/>
    <w:rsid w:val="DFEC5201"/>
    <w:rsid w:val="DFFE36AE"/>
    <w:rsid w:val="E5F773B6"/>
    <w:rsid w:val="E5FB830F"/>
    <w:rsid w:val="E80A75D0"/>
    <w:rsid w:val="EDBCD22E"/>
    <w:rsid w:val="EF7D13A8"/>
    <w:rsid w:val="F08D014E"/>
    <w:rsid w:val="F47EFE1A"/>
    <w:rsid w:val="F5DF2ECE"/>
    <w:rsid w:val="F5FD35D6"/>
    <w:rsid w:val="F65E23B7"/>
    <w:rsid w:val="F6D306BA"/>
    <w:rsid w:val="F7BF681B"/>
    <w:rsid w:val="F7DBC037"/>
    <w:rsid w:val="F7FFEC8C"/>
    <w:rsid w:val="FAEB1774"/>
    <w:rsid w:val="FBB7C115"/>
    <w:rsid w:val="FBDDB425"/>
    <w:rsid w:val="FBF325FC"/>
    <w:rsid w:val="FBFC5BBD"/>
    <w:rsid w:val="FDE72C91"/>
    <w:rsid w:val="FDFAE550"/>
    <w:rsid w:val="FE397603"/>
    <w:rsid w:val="FEFA831F"/>
    <w:rsid w:val="FEFDCABC"/>
    <w:rsid w:val="FEFF5AF9"/>
    <w:rsid w:val="FF394BCE"/>
    <w:rsid w:val="FF3FC15C"/>
    <w:rsid w:val="FF5E537F"/>
    <w:rsid w:val="FF75E9B2"/>
    <w:rsid w:val="FF7F1507"/>
    <w:rsid w:val="FFBCB57C"/>
    <w:rsid w:val="FFBCB5A5"/>
    <w:rsid w:val="FFBE4163"/>
    <w:rsid w:val="FFC73161"/>
    <w:rsid w:val="FFCBC1B7"/>
    <w:rsid w:val="FFE61658"/>
    <w:rsid w:val="FFF417C8"/>
    <w:rsid w:val="FFF5D8E5"/>
    <w:rsid w:val="FFF856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856" w:firstLineChars="200"/>
    </w:pPr>
    <w:rPr>
      <w:rFonts w:ascii="宋体" w:hAnsi="宋体" w:eastAsia="宋体" w:cs="Times New Roman"/>
      <w:kern w:val="2"/>
      <w:sz w:val="24"/>
      <w:szCs w:val="24"/>
      <w:lang w:val="en-US" w:eastAsia="zh-CN" w:bidi="ar-SA"/>
    </w:rPr>
  </w:style>
  <w:style w:type="paragraph" w:styleId="3">
    <w:name w:val="heading 1"/>
    <w:basedOn w:val="1"/>
    <w:next w:val="1"/>
    <w:qFormat/>
    <w:uiPriority w:val="0"/>
    <w:pPr>
      <w:widowControl/>
      <w:spacing w:before="100" w:beforeAutospacing="1" w:after="100" w:afterAutospacing="1"/>
      <w:outlineLvl w:val="0"/>
    </w:pPr>
    <w:rPr>
      <w:rFonts w:cs="宋体"/>
      <w:b/>
      <w:bCs/>
      <w:kern w:val="36"/>
      <w:sz w:val="48"/>
      <w:szCs w:val="48"/>
    </w:rPr>
  </w:style>
  <w:style w:type="paragraph" w:styleId="4">
    <w:name w:val="heading 2"/>
    <w:basedOn w:val="1"/>
    <w:next w:val="1"/>
    <w:link w:val="45"/>
    <w:qFormat/>
    <w:uiPriority w:val="0"/>
    <w:pPr>
      <w:widowControl/>
      <w:spacing w:before="100" w:beforeAutospacing="1" w:after="100" w:afterAutospacing="1"/>
      <w:outlineLvl w:val="1"/>
    </w:pPr>
    <w:rPr>
      <w:rFonts w:cs="宋体"/>
      <w:b/>
      <w:bCs/>
      <w:kern w:val="0"/>
      <w:sz w:val="36"/>
      <w:szCs w:val="36"/>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ind w:firstLine="0" w:firstLineChars="0"/>
    </w:pPr>
    <w:rPr>
      <w:spacing w:val="10"/>
      <w:kern w:val="0"/>
      <w:sz w:val="21"/>
    </w:rPr>
  </w:style>
  <w:style w:type="paragraph" w:styleId="6">
    <w:name w:val="toc 7"/>
    <w:basedOn w:val="1"/>
    <w:next w:val="1"/>
    <w:unhideWhenUsed/>
    <w:qFormat/>
    <w:uiPriority w:val="39"/>
    <w:pPr>
      <w:ind w:left="2520" w:leftChars="1200" w:firstLine="0" w:firstLineChars="0"/>
      <w:jc w:val="both"/>
    </w:pPr>
    <w:rPr>
      <w:rFonts w:asciiTheme="minorHAnsi" w:hAnsiTheme="minorHAnsi" w:eastAsiaTheme="minorEastAsia" w:cstheme="minorBidi"/>
      <w:sz w:val="21"/>
      <w:szCs w:val="22"/>
    </w:rPr>
  </w:style>
  <w:style w:type="paragraph" w:styleId="7">
    <w:name w:val="Normal Indent"/>
    <w:basedOn w:val="1"/>
    <w:qFormat/>
    <w:uiPriority w:val="0"/>
    <w:pPr>
      <w:widowControl/>
      <w:spacing w:before="100" w:beforeAutospacing="1" w:after="100" w:afterAutospacing="1"/>
    </w:pPr>
    <w:rPr>
      <w:rFonts w:cs="宋体"/>
      <w:kern w:val="0"/>
    </w:rPr>
  </w:style>
  <w:style w:type="paragraph" w:styleId="8">
    <w:name w:val="Body Text"/>
    <w:basedOn w:val="1"/>
    <w:link w:val="34"/>
    <w:qFormat/>
    <w:uiPriority w:val="0"/>
    <w:pPr>
      <w:spacing w:after="120"/>
    </w:pPr>
  </w:style>
  <w:style w:type="paragraph" w:styleId="9">
    <w:name w:val="Body Text Indent"/>
    <w:basedOn w:val="1"/>
    <w:qFormat/>
    <w:uiPriority w:val="0"/>
    <w:pPr>
      <w:spacing w:line="400" w:lineRule="exact"/>
      <w:ind w:firstLine="420"/>
    </w:pPr>
    <w:rPr>
      <w:szCs w:val="21"/>
    </w:rPr>
  </w:style>
  <w:style w:type="paragraph" w:styleId="10">
    <w:name w:val="toc 5"/>
    <w:basedOn w:val="1"/>
    <w:next w:val="1"/>
    <w:unhideWhenUsed/>
    <w:qFormat/>
    <w:uiPriority w:val="39"/>
    <w:pPr>
      <w:ind w:left="1680" w:leftChars="800" w:firstLine="0" w:firstLineChars="0"/>
      <w:jc w:val="both"/>
    </w:pPr>
    <w:rPr>
      <w:rFonts w:asciiTheme="minorHAnsi" w:hAnsiTheme="minorHAnsi" w:eastAsiaTheme="minorEastAsia" w:cstheme="minorBidi"/>
      <w:sz w:val="21"/>
      <w:szCs w:val="22"/>
    </w:rPr>
  </w:style>
  <w:style w:type="paragraph" w:styleId="11">
    <w:name w:val="toc 3"/>
    <w:basedOn w:val="1"/>
    <w:next w:val="1"/>
    <w:unhideWhenUsed/>
    <w:qFormat/>
    <w:uiPriority w:val="39"/>
    <w:pPr>
      <w:ind w:left="840" w:leftChars="400" w:firstLine="0" w:firstLineChars="0"/>
      <w:jc w:val="both"/>
    </w:pPr>
    <w:rPr>
      <w:rFonts w:asciiTheme="minorHAnsi" w:hAnsiTheme="minorHAnsi" w:eastAsiaTheme="minorEastAsia" w:cstheme="minorBidi"/>
      <w:sz w:val="21"/>
      <w:szCs w:val="22"/>
    </w:rPr>
  </w:style>
  <w:style w:type="paragraph" w:styleId="12">
    <w:name w:val="Plain Text"/>
    <w:basedOn w:val="1"/>
    <w:qFormat/>
    <w:uiPriority w:val="0"/>
    <w:pPr>
      <w:widowControl/>
      <w:spacing w:before="100" w:beforeAutospacing="1" w:after="100" w:afterAutospacing="1"/>
    </w:pPr>
    <w:rPr>
      <w:rFonts w:cs="宋体"/>
      <w:kern w:val="0"/>
    </w:rPr>
  </w:style>
  <w:style w:type="paragraph" w:styleId="13">
    <w:name w:val="toc 8"/>
    <w:basedOn w:val="1"/>
    <w:next w:val="1"/>
    <w:unhideWhenUsed/>
    <w:qFormat/>
    <w:uiPriority w:val="39"/>
    <w:pPr>
      <w:ind w:left="2940" w:leftChars="1400" w:firstLine="0" w:firstLineChars="0"/>
      <w:jc w:val="both"/>
    </w:pPr>
    <w:rPr>
      <w:rFonts w:asciiTheme="minorHAnsi" w:hAnsiTheme="minorHAnsi" w:eastAsiaTheme="minorEastAsia" w:cstheme="minorBidi"/>
      <w:sz w:val="21"/>
      <w:szCs w:val="22"/>
    </w:rPr>
  </w:style>
  <w:style w:type="paragraph" w:styleId="14">
    <w:name w:val="Body Text Indent 2"/>
    <w:basedOn w:val="1"/>
    <w:qFormat/>
    <w:uiPriority w:val="0"/>
    <w:pPr>
      <w:spacing w:line="360" w:lineRule="exact"/>
      <w:ind w:left="420"/>
    </w:pPr>
    <w:rPr>
      <w:szCs w:val="20"/>
    </w:rPr>
  </w:style>
  <w:style w:type="paragraph" w:styleId="15">
    <w:name w:val="footer"/>
    <w:basedOn w:val="1"/>
    <w:link w:val="54"/>
    <w:qFormat/>
    <w:uiPriority w:val="0"/>
    <w:pPr>
      <w:tabs>
        <w:tab w:val="center" w:pos="4153"/>
        <w:tab w:val="right" w:pos="8306"/>
      </w:tabs>
      <w:snapToGrid w:val="0"/>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style>
  <w:style w:type="paragraph" w:styleId="18">
    <w:name w:val="toc 4"/>
    <w:basedOn w:val="1"/>
    <w:next w:val="1"/>
    <w:unhideWhenUsed/>
    <w:qFormat/>
    <w:uiPriority w:val="39"/>
    <w:pPr>
      <w:ind w:left="1260" w:leftChars="600" w:firstLine="0" w:firstLineChars="0"/>
      <w:jc w:val="both"/>
    </w:pPr>
    <w:rPr>
      <w:rFonts w:asciiTheme="minorHAnsi" w:hAnsiTheme="minorHAnsi" w:eastAsiaTheme="minorEastAsia" w:cstheme="minorBidi"/>
      <w:sz w:val="21"/>
      <w:szCs w:val="22"/>
    </w:rPr>
  </w:style>
  <w:style w:type="paragraph" w:styleId="19">
    <w:name w:val="toc 6"/>
    <w:basedOn w:val="1"/>
    <w:next w:val="1"/>
    <w:unhideWhenUsed/>
    <w:qFormat/>
    <w:uiPriority w:val="39"/>
    <w:pPr>
      <w:ind w:left="2100" w:leftChars="1000" w:firstLine="0" w:firstLineChars="0"/>
      <w:jc w:val="both"/>
    </w:pPr>
    <w:rPr>
      <w:rFonts w:asciiTheme="minorHAnsi" w:hAnsiTheme="minorHAnsi" w:eastAsiaTheme="minorEastAsia" w:cstheme="minorBidi"/>
      <w:sz w:val="21"/>
      <w:szCs w:val="22"/>
    </w:rPr>
  </w:style>
  <w:style w:type="paragraph" w:styleId="20">
    <w:name w:val="toc 2"/>
    <w:basedOn w:val="1"/>
    <w:next w:val="1"/>
    <w:unhideWhenUsed/>
    <w:qFormat/>
    <w:uiPriority w:val="39"/>
    <w:pPr>
      <w:ind w:left="420" w:leftChars="200" w:firstLine="0" w:firstLineChars="0"/>
      <w:jc w:val="both"/>
    </w:pPr>
    <w:rPr>
      <w:rFonts w:asciiTheme="minorHAnsi" w:hAnsiTheme="minorHAnsi" w:eastAsiaTheme="minorEastAsia" w:cstheme="minorBidi"/>
      <w:sz w:val="21"/>
      <w:szCs w:val="22"/>
    </w:rPr>
  </w:style>
  <w:style w:type="paragraph" w:styleId="21">
    <w:name w:val="toc 9"/>
    <w:basedOn w:val="1"/>
    <w:next w:val="1"/>
    <w:unhideWhenUsed/>
    <w:qFormat/>
    <w:uiPriority w:val="39"/>
    <w:pPr>
      <w:ind w:left="3360" w:leftChars="1600" w:firstLine="0" w:firstLineChars="0"/>
      <w:jc w:val="both"/>
    </w:pPr>
    <w:rPr>
      <w:rFonts w:asciiTheme="minorHAnsi" w:hAnsiTheme="minorHAnsi" w:eastAsiaTheme="minorEastAsia" w:cstheme="minorBidi"/>
      <w:sz w:val="21"/>
      <w:szCs w:val="22"/>
    </w:rPr>
  </w:style>
  <w:style w:type="paragraph" w:styleId="22">
    <w:name w:val="Normal (Web)"/>
    <w:basedOn w:val="1"/>
    <w:unhideWhenUsed/>
    <w:qFormat/>
    <w:uiPriority w:val="99"/>
    <w:pPr>
      <w:widowControl/>
      <w:spacing w:before="100" w:beforeAutospacing="1" w:after="100" w:afterAutospacing="1"/>
    </w:pPr>
    <w:rPr>
      <w:rFonts w:cs="宋体"/>
      <w:kern w:val="0"/>
    </w:rPr>
  </w:style>
  <w:style w:type="paragraph" w:styleId="23">
    <w:name w:val="Title"/>
    <w:basedOn w:val="1"/>
    <w:next w:val="1"/>
    <w:link w:val="50"/>
    <w:qFormat/>
    <w:uiPriority w:val="0"/>
    <w:pPr>
      <w:spacing w:before="240" w:after="60"/>
      <w:jc w:val="center"/>
      <w:outlineLvl w:val="0"/>
    </w:pPr>
    <w:rPr>
      <w:rFonts w:asciiTheme="majorHAnsi" w:hAnsiTheme="majorHAnsi" w:eastAsiaTheme="majorEastAsia" w:cstheme="majorBidi"/>
      <w:b/>
      <w:bCs/>
      <w:sz w:val="32"/>
      <w:szCs w:val="32"/>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22"/>
    <w:rPr>
      <w:b/>
      <w:bCs/>
    </w:rPr>
  </w:style>
  <w:style w:type="character" w:styleId="28">
    <w:name w:val="page number"/>
    <w:basedOn w:val="26"/>
    <w:qFormat/>
    <w:uiPriority w:val="0"/>
  </w:style>
  <w:style w:type="character" w:styleId="29">
    <w:name w:val="Hyperlink"/>
    <w:basedOn w:val="26"/>
    <w:qFormat/>
    <w:uiPriority w:val="99"/>
    <w:rPr>
      <w:color w:val="0000FF"/>
      <w:u w:val="single"/>
    </w:rPr>
  </w:style>
  <w:style w:type="paragraph" w:customStyle="1" w:styleId="30">
    <w:name w:val="标题三"/>
    <w:basedOn w:val="5"/>
    <w:qFormat/>
    <w:uiPriority w:val="0"/>
    <w:pPr>
      <w:spacing w:before="0" w:after="0" w:line="360" w:lineRule="auto"/>
      <w:ind w:firstLine="200"/>
    </w:pPr>
    <w:rPr>
      <w:sz w:val="28"/>
      <w:szCs w:val="24"/>
    </w:rPr>
  </w:style>
  <w:style w:type="paragraph" w:styleId="31">
    <w:name w:val="List Paragraph"/>
    <w:basedOn w:val="1"/>
    <w:qFormat/>
    <w:uiPriority w:val="0"/>
    <w:pPr>
      <w:widowControl/>
      <w:adjustRightInd w:val="0"/>
      <w:snapToGrid w:val="0"/>
      <w:spacing w:after="200"/>
      <w:ind w:firstLine="420"/>
    </w:pPr>
    <w:rPr>
      <w:rFonts w:ascii="Tahoma" w:hAnsi="Tahoma" w:eastAsia="微软雅黑"/>
      <w:kern w:val="0"/>
      <w:sz w:val="22"/>
      <w:szCs w:val="20"/>
    </w:rPr>
  </w:style>
  <w:style w:type="paragraph" w:customStyle="1" w:styleId="32">
    <w:name w:val="样式 宋体 行距: 固定值 20 磅"/>
    <w:basedOn w:val="1"/>
    <w:qFormat/>
    <w:uiPriority w:val="0"/>
    <w:pPr>
      <w:spacing w:line="360" w:lineRule="auto"/>
      <w:ind w:firstLine="200"/>
    </w:pPr>
    <w:rPr>
      <w:rFonts w:cs="宋体"/>
      <w:szCs w:val="20"/>
    </w:rPr>
  </w:style>
  <w:style w:type="paragraph" w:customStyle="1" w:styleId="33">
    <w:name w:val="Char Char Char Char"/>
    <w:basedOn w:val="1"/>
    <w:qFormat/>
    <w:uiPriority w:val="0"/>
  </w:style>
  <w:style w:type="character" w:customStyle="1" w:styleId="34">
    <w:name w:val="正文文本 字符"/>
    <w:basedOn w:val="26"/>
    <w:link w:val="8"/>
    <w:qFormat/>
    <w:uiPriority w:val="0"/>
    <w:rPr>
      <w:kern w:val="2"/>
      <w:sz w:val="21"/>
      <w:szCs w:val="24"/>
    </w:rPr>
  </w:style>
  <w:style w:type="paragraph" w:customStyle="1" w:styleId="35">
    <w:name w:val="Table Paragraph"/>
    <w:basedOn w:val="1"/>
    <w:unhideWhenUsed/>
    <w:qFormat/>
    <w:uiPriority w:val="1"/>
    <w:pPr>
      <w:autoSpaceDE w:val="0"/>
      <w:autoSpaceDN w:val="0"/>
      <w:adjustRightInd w:val="0"/>
    </w:pPr>
    <w:rPr>
      <w:rFonts w:hint="eastAsia"/>
      <w:kern w:val="0"/>
      <w:szCs w:val="20"/>
    </w:rPr>
  </w:style>
  <w:style w:type="character" w:customStyle="1" w:styleId="36">
    <w:name w:val="font41"/>
    <w:basedOn w:val="26"/>
    <w:qFormat/>
    <w:uiPriority w:val="0"/>
    <w:rPr>
      <w:rFonts w:hint="eastAsia" w:ascii="宋体" w:hAnsi="宋体" w:eastAsia="宋体"/>
      <w:color w:val="000000"/>
      <w:sz w:val="21"/>
      <w:szCs w:val="21"/>
      <w:u w:val="none"/>
    </w:rPr>
  </w:style>
  <w:style w:type="character" w:customStyle="1" w:styleId="37">
    <w:name w:val="font01"/>
    <w:basedOn w:val="26"/>
    <w:qFormat/>
    <w:uiPriority w:val="0"/>
    <w:rPr>
      <w:rFonts w:hint="eastAsia" w:ascii="宋体" w:hAnsi="宋体" w:eastAsia="宋体"/>
      <w:color w:val="000000"/>
      <w:sz w:val="14"/>
      <w:szCs w:val="14"/>
      <w:u w:val="none"/>
    </w:rPr>
  </w:style>
  <w:style w:type="character" w:customStyle="1" w:styleId="38">
    <w:name w:val="font51"/>
    <w:basedOn w:val="26"/>
    <w:qFormat/>
    <w:uiPriority w:val="0"/>
    <w:rPr>
      <w:rFonts w:hint="eastAsia" w:ascii="宋体" w:hAnsi="宋体" w:eastAsia="宋体"/>
      <w:color w:val="000000"/>
      <w:sz w:val="21"/>
      <w:szCs w:val="21"/>
      <w:u w:val="none"/>
    </w:rPr>
  </w:style>
  <w:style w:type="character" w:customStyle="1" w:styleId="39">
    <w:name w:val="未处理的提及1"/>
    <w:basedOn w:val="26"/>
    <w:semiHidden/>
    <w:unhideWhenUsed/>
    <w:qFormat/>
    <w:uiPriority w:val="99"/>
    <w:rPr>
      <w:color w:val="605E5C"/>
      <w:shd w:val="clear" w:color="auto" w:fill="E1DFDD"/>
    </w:rPr>
  </w:style>
  <w:style w:type="paragraph" w:customStyle="1" w:styleId="40">
    <w:name w:val="gs2"/>
    <w:basedOn w:val="1"/>
    <w:qFormat/>
    <w:uiPriority w:val="0"/>
    <w:pPr>
      <w:widowControl/>
      <w:spacing w:before="100" w:beforeAutospacing="1" w:after="100" w:afterAutospacing="1" w:line="454" w:lineRule="atLeast"/>
    </w:pPr>
    <w:rPr>
      <w:rFonts w:cs="宋体"/>
      <w:kern w:val="0"/>
      <w:szCs w:val="21"/>
    </w:rPr>
  </w:style>
  <w:style w:type="character" w:customStyle="1" w:styleId="41">
    <w:name w:val="未处理的提及2"/>
    <w:basedOn w:val="26"/>
    <w:semiHidden/>
    <w:unhideWhenUsed/>
    <w:qFormat/>
    <w:uiPriority w:val="99"/>
    <w:rPr>
      <w:rFonts w:ascii="Times New Roman" w:hAnsi="Times New Roman" w:eastAsia="宋体" w:cs="Times New Roman"/>
      <w:color w:val="605E5C"/>
      <w:shd w:val="clear" w:color="auto" w:fill="E1DFDD"/>
    </w:rPr>
  </w:style>
  <w:style w:type="character" w:customStyle="1" w:styleId="42">
    <w:name w:val="font21"/>
    <w:basedOn w:val="26"/>
    <w:qFormat/>
    <w:uiPriority w:val="0"/>
    <w:rPr>
      <w:rFonts w:hint="eastAsia" w:ascii="宋体" w:hAnsi="宋体" w:eastAsia="宋体" w:cs="Times New Roman"/>
      <w:b/>
      <w:bCs/>
      <w:color w:val="000000"/>
      <w:sz w:val="21"/>
      <w:szCs w:val="21"/>
      <w:u w:val="none"/>
    </w:rPr>
  </w:style>
  <w:style w:type="character" w:customStyle="1" w:styleId="43">
    <w:name w:val="font11"/>
    <w:basedOn w:val="26"/>
    <w:qFormat/>
    <w:uiPriority w:val="0"/>
    <w:rPr>
      <w:rFonts w:hint="eastAsia" w:ascii="宋体" w:hAnsi="宋体" w:eastAsia="宋体" w:cs="宋体"/>
      <w:b/>
      <w:color w:val="000000"/>
      <w:sz w:val="21"/>
      <w:szCs w:val="21"/>
      <w:u w:val="none"/>
    </w:rPr>
  </w:style>
  <w:style w:type="paragraph" w:customStyle="1" w:styleId="44">
    <w:name w:val="s16"/>
    <w:basedOn w:val="1"/>
    <w:qFormat/>
    <w:uiPriority w:val="0"/>
    <w:pPr>
      <w:widowControl/>
      <w:spacing w:before="100" w:beforeAutospacing="1" w:after="100" w:afterAutospacing="1"/>
    </w:pPr>
    <w:rPr>
      <w:rFonts w:cs="宋体"/>
      <w:kern w:val="0"/>
    </w:rPr>
  </w:style>
  <w:style w:type="character" w:customStyle="1" w:styleId="45">
    <w:name w:val="标题 2 字符"/>
    <w:basedOn w:val="26"/>
    <w:link w:val="4"/>
    <w:qFormat/>
    <w:uiPriority w:val="0"/>
    <w:rPr>
      <w:rFonts w:ascii="宋体" w:hAnsi="宋体" w:eastAsia="宋体" w:cs="宋体"/>
      <w:b/>
      <w:bCs/>
      <w:kern w:val="0"/>
      <w:sz w:val="36"/>
      <w:szCs w:val="36"/>
    </w:rPr>
  </w:style>
  <w:style w:type="character" w:customStyle="1" w:styleId="46">
    <w:name w:val="NormalCharacter"/>
    <w:semiHidden/>
    <w:qFormat/>
    <w:uiPriority w:val="0"/>
    <w:rPr>
      <w:rFonts w:ascii="Times New Roman" w:hAnsi="Times New Roman" w:eastAsia="宋体" w:cs="Times New Roman"/>
    </w:rPr>
  </w:style>
  <w:style w:type="paragraph" w:customStyle="1" w:styleId="47">
    <w:name w:val="PlainText"/>
    <w:basedOn w:val="1"/>
    <w:qFormat/>
    <w:uiPriority w:val="0"/>
    <w:rPr>
      <w:rFonts w:hAnsi="Courier New"/>
      <w:szCs w:val="20"/>
    </w:rPr>
  </w:style>
  <w:style w:type="character" w:customStyle="1" w:styleId="48">
    <w:name w:val="@标题1级 Char"/>
    <w:link w:val="49"/>
    <w:qFormat/>
    <w:locked/>
    <w:uiPriority w:val="99"/>
    <w:rPr>
      <w:rFonts w:ascii="黑体" w:hAnsi="黑体" w:eastAsia="黑体" w:cs="Times New Roman"/>
      <w:kern w:val="0"/>
      <w:sz w:val="36"/>
      <w:szCs w:val="20"/>
    </w:rPr>
  </w:style>
  <w:style w:type="paragraph" w:customStyle="1" w:styleId="49">
    <w:name w:val="@标题1级"/>
    <w:basedOn w:val="23"/>
    <w:link w:val="48"/>
    <w:qFormat/>
    <w:uiPriority w:val="99"/>
    <w:rPr>
      <w:rFonts w:ascii="黑体" w:hAnsi="黑体" w:eastAsia="黑体" w:cs="Times New Roman"/>
      <w:bCs w:val="0"/>
      <w:kern w:val="0"/>
      <w:sz w:val="36"/>
      <w:szCs w:val="20"/>
    </w:rPr>
  </w:style>
  <w:style w:type="character" w:customStyle="1" w:styleId="50">
    <w:name w:val="标题 字符"/>
    <w:basedOn w:val="26"/>
    <w:link w:val="23"/>
    <w:qFormat/>
    <w:uiPriority w:val="0"/>
    <w:rPr>
      <w:rFonts w:asciiTheme="majorHAnsi" w:hAnsiTheme="majorHAnsi" w:eastAsiaTheme="majorEastAsia" w:cstheme="majorBidi"/>
      <w:b/>
      <w:bCs/>
      <w:sz w:val="32"/>
      <w:szCs w:val="32"/>
    </w:rPr>
  </w:style>
  <w:style w:type="character" w:customStyle="1" w:styleId="51">
    <w:name w:val="font61"/>
    <w:basedOn w:val="26"/>
    <w:qFormat/>
    <w:uiPriority w:val="0"/>
    <w:rPr>
      <w:rFonts w:hint="default" w:ascii="Times New Roman" w:hAnsi="Times New Roman" w:eastAsia="宋体" w:cs="Times New Roman"/>
      <w:color w:val="000000"/>
      <w:sz w:val="21"/>
      <w:szCs w:val="21"/>
      <w:u w:val="none"/>
    </w:rPr>
  </w:style>
  <w:style w:type="character" w:customStyle="1" w:styleId="52">
    <w:name w:val="font71"/>
    <w:basedOn w:val="26"/>
    <w:qFormat/>
    <w:uiPriority w:val="0"/>
    <w:rPr>
      <w:rFonts w:hint="default" w:ascii="Times New Roman" w:hAnsi="Times New Roman" w:eastAsia="宋体" w:cs="Times New Roman"/>
      <w:b/>
      <w:color w:val="000000"/>
      <w:sz w:val="21"/>
      <w:szCs w:val="21"/>
      <w:u w:val="none"/>
    </w:rPr>
  </w:style>
  <w:style w:type="character" w:customStyle="1" w:styleId="53">
    <w:name w:val="font31"/>
    <w:basedOn w:val="26"/>
    <w:qFormat/>
    <w:uiPriority w:val="0"/>
    <w:rPr>
      <w:rFonts w:ascii="PingFang-SC-Regular" w:hAnsi="PingFang-SC-Regular" w:eastAsia="PingFang-SC-Regular" w:cs="PingFang-SC-Regular"/>
      <w:color w:val="05073B"/>
      <w:sz w:val="23"/>
      <w:szCs w:val="23"/>
      <w:u w:val="none"/>
    </w:rPr>
  </w:style>
  <w:style w:type="character" w:customStyle="1" w:styleId="54">
    <w:name w:val="页脚 字符"/>
    <w:basedOn w:val="26"/>
    <w:link w:val="15"/>
    <w:qFormat/>
    <w:uiPriority w:val="99"/>
    <w:rPr>
      <w:rFonts w:ascii="Times New Roman" w:hAnsi="Times New Roman" w:eastAsia="宋体" w:cs="Times New Roman"/>
      <w:sz w:val="18"/>
      <w:szCs w:val="18"/>
    </w:rPr>
  </w:style>
  <w:style w:type="character" w:customStyle="1" w:styleId="55">
    <w:name w:val="未处理的提及3"/>
    <w:basedOn w:val="26"/>
    <w:semiHidden/>
    <w:unhideWhenUsed/>
    <w:qFormat/>
    <w:uiPriority w:val="99"/>
    <w:rPr>
      <w:color w:val="605E5C"/>
      <w:shd w:val="clear" w:color="auto" w:fill="E1DFDD"/>
    </w:rPr>
  </w:style>
  <w:style w:type="paragraph" w:customStyle="1" w:styleId="56">
    <w:name w:val="TOC Heading"/>
    <w:basedOn w:val="3"/>
    <w:next w:val="1"/>
    <w:unhideWhenUsed/>
    <w:qFormat/>
    <w:uiPriority w:val="39"/>
    <w:pPr>
      <w:keepNext/>
      <w:keepLines/>
      <w:spacing w:before="240" w:beforeAutospacing="0" w:after="0" w:afterAutospacing="0" w:line="259" w:lineRule="auto"/>
      <w:ind w:firstLine="0" w:firstLineChars="0"/>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12</Pages>
  <Words>17530</Words>
  <Characters>99925</Characters>
  <Lines>832</Lines>
  <Paragraphs>234</Paragraphs>
  <TotalTime>36</TotalTime>
  <ScaleCrop>false</ScaleCrop>
  <LinksUpToDate>false</LinksUpToDate>
  <CharactersWithSpaces>117221</CharactersWithSpaces>
  <Application>WPS Office_6.5.2.8766_F1E327BC-269C-435d-A152-05C5408002CA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2023-07-21T22:06:00Z</dcterms:created>
  <dc:creator>吴增抱</dc:creator>
  <cp:lastModifiedBy>两粒酒窝*⌒_⌒*</cp:lastModifiedBy>
  <dcterms:modified xsi:type="dcterms:W3CDTF">2024-05-07T18:20:14Z</dcterms:modified>
  <dc:title>时尚买手与营销课程标准</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7EFEE571DCCAD0F3957D2866A7682917_43</vt:lpwstr>
  </property>
</Properties>
</file>