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《招投标与合同管理》课程标准</w:t>
      </w:r>
    </w:p>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一、课程信息</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课程名称：招投标与合同管理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课程编码：440501232</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适用专业：工程造价专业</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课程学时：36学时</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课程学分：2学分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二、课程定位</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（一）课程性质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《招投标与合同管理》是一门专业核心课程，</w:t>
      </w:r>
      <w:r>
        <w:rPr>
          <w:rFonts w:hint="eastAsia" w:asciiTheme="minorEastAsia" w:hAnsiTheme="minorEastAsia" w:eastAsiaTheme="minorEastAsia" w:cstheme="minorEastAsia"/>
          <w:color w:val="auto"/>
          <w:sz w:val="24"/>
          <w:szCs w:val="24"/>
          <w:lang w:val="en-US" w:eastAsia="zh-CN"/>
        </w:rPr>
        <w:t>旨在</w:t>
      </w:r>
      <w:r>
        <w:rPr>
          <w:rFonts w:hint="eastAsia" w:asciiTheme="minorEastAsia" w:hAnsiTheme="minorEastAsia" w:eastAsiaTheme="minorEastAsia" w:cstheme="minorEastAsia"/>
          <w:color w:val="auto"/>
          <w:sz w:val="24"/>
          <w:szCs w:val="24"/>
        </w:rPr>
        <w:t>培养学生的职业道德、团队合作精神和责任感为基础，深入掌握招投标流程、合同法律法规和风险评估方法等专业知识，并通过案例分析、模拟演练和项目实践，增强学生分析和解决实际问题的能力。建立在《建筑工程计量与计价》课程的基础上，进一步指导学生如何将计量与计价知识应用于投标报价和合同谈判中，同时为《工程造价控制与管理》课程中将要涉及的成本控制和风险管理内容打下坚实的基础。</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（二）课程任务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color w:val="auto"/>
          <w:sz w:val="24"/>
          <w:szCs w:val="24"/>
        </w:rPr>
      </w:pPr>
      <w:r>
        <w:rPr>
          <w:rFonts w:hint="eastAsia"/>
          <w:b w:val="0"/>
          <w:bCs w:val="0"/>
          <w:color w:val="auto"/>
          <w:sz w:val="24"/>
          <w:szCs w:val="24"/>
        </w:rPr>
        <w:t>本课程旨在培养学生的综合素质、专业知识和实践能力。通过学习，学生将能够在以下方面取得显著进步：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color w:val="auto"/>
          <w:sz w:val="24"/>
          <w:szCs w:val="24"/>
        </w:rPr>
      </w:pPr>
      <w:r>
        <w:rPr>
          <w:rFonts w:hint="eastAsia"/>
          <w:b w:val="0"/>
          <w:bCs w:val="0"/>
          <w:color w:val="auto"/>
          <w:sz w:val="24"/>
          <w:szCs w:val="24"/>
        </w:rPr>
        <w:t>素质：培养学生的职业道德、团队合作精神和责任感。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color w:val="auto"/>
          <w:sz w:val="24"/>
          <w:szCs w:val="24"/>
        </w:rPr>
      </w:pPr>
      <w:r>
        <w:rPr>
          <w:rFonts w:hint="eastAsia"/>
          <w:b w:val="0"/>
          <w:bCs w:val="0"/>
          <w:color w:val="auto"/>
          <w:sz w:val="24"/>
          <w:szCs w:val="24"/>
        </w:rPr>
        <w:t>知识：掌握招投标流程、合同法律法规和风险评估方法。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color w:val="auto"/>
          <w:sz w:val="24"/>
          <w:szCs w:val="24"/>
        </w:rPr>
      </w:pPr>
      <w:r>
        <w:rPr>
          <w:rFonts w:hint="eastAsia"/>
          <w:b w:val="0"/>
          <w:bCs w:val="0"/>
          <w:color w:val="auto"/>
          <w:sz w:val="24"/>
          <w:szCs w:val="24"/>
        </w:rPr>
        <w:t>能力：提升学生分析和解决招投标过程中的实际问题的能力，增强合同管理和风险控制的实际操作技能。</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三、课程设计</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（一）设计理念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本课程的设计理念是以学生为中心，注重理论与实践相结合。课程强调培养学生的实际操作能力和解决问题的能力，同时注重培养学生的创新意识和批判性思维。课程设计旨在通过案例分析、模拟演练和项目实践，使学生能够在真实或接近真实的工作环境中学习和成长。</w:t>
      </w:r>
      <w:r>
        <w:rPr>
          <w:rFonts w:hint="eastAsia" w:asciiTheme="minorEastAsia" w:hAnsiTheme="minorEastAsia" w:eastAsiaTheme="minorEastAsia" w:cstheme="minorEastAsia"/>
          <w:color w:val="auto"/>
          <w:sz w:val="24"/>
          <w:szCs w:val="24"/>
          <w:lang w:val="en-US" w:eastAsia="zh-CN"/>
        </w:rPr>
        <w:t>并贯彻以下教育教学观念：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招投标与合同管理的能力，并贯彻以下教育教学理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终身学习的教育观：课程设计锚定学生终身发展需要“不断更新知识库”、“适应新的技术工具”、“主动寻找学习资源和机会”、“跨学科综合学习”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（二）设计思路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校企合作组织课程重构：与建筑公司或设计公司机构的建筑类设计专家合作，共同组织课程内容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典型任务确定课程方案：分析工程造价专业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理实交替实施课程教学。遵循理论联系实际的教学原则，组织理实交替的学习课堂。以认识建筑设计师工作为学习起点，以教室、实训为课堂，以实践为课程学习的支撑点，教学过程与建筑设计师工作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课程目标注重工作任务：以建筑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四、课程目标</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（一）总体目标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olor w:val="auto"/>
          <w:sz w:val="24"/>
          <w:szCs w:val="24"/>
        </w:rPr>
      </w:pPr>
      <w:r>
        <w:rPr>
          <w:rFonts w:hint="eastAsia"/>
          <w:color w:val="auto"/>
          <w:sz w:val="24"/>
          <w:szCs w:val="24"/>
        </w:rPr>
        <w:t>通过本课程的学习，学生能够在素质和专业能力方面全面发展，具备扎实的</w:t>
      </w:r>
      <w:r>
        <w:rPr>
          <w:rFonts w:hint="eastAsia"/>
          <w:color w:val="auto"/>
          <w:sz w:val="24"/>
          <w:szCs w:val="24"/>
          <w:lang w:val="en-US" w:eastAsia="zh-CN"/>
        </w:rPr>
        <w:t>招投标与合同管理</w:t>
      </w:r>
      <w:r>
        <w:rPr>
          <w:rFonts w:hint="eastAsia"/>
          <w:color w:val="auto"/>
          <w:sz w:val="24"/>
          <w:szCs w:val="24"/>
        </w:rPr>
        <w:t>理论基础和实践操作能力；理解和掌握</w:t>
      </w:r>
      <w:r>
        <w:rPr>
          <w:rFonts w:hint="eastAsia"/>
          <w:color w:val="auto"/>
          <w:sz w:val="24"/>
          <w:szCs w:val="24"/>
          <w:lang w:val="en-US" w:eastAsia="zh-CN"/>
        </w:rPr>
        <w:t>招投标与合同管理</w:t>
      </w:r>
      <w:r>
        <w:rPr>
          <w:rFonts w:hint="eastAsia"/>
          <w:color w:val="auto"/>
          <w:sz w:val="24"/>
          <w:szCs w:val="24"/>
        </w:rPr>
        <w:t>的基本原理，能够运用所学知识进行创作和实践；培养批判性思维、团队合作意识和创新意识，能够在</w:t>
      </w:r>
      <w:r>
        <w:rPr>
          <w:rFonts w:hint="eastAsia"/>
          <w:color w:val="auto"/>
          <w:sz w:val="24"/>
          <w:szCs w:val="24"/>
          <w:lang w:val="en-US" w:eastAsia="zh-CN"/>
        </w:rPr>
        <w:t>招投标与合同管理</w:t>
      </w:r>
      <w:r>
        <w:rPr>
          <w:rFonts w:hint="eastAsia"/>
          <w:color w:val="auto"/>
          <w:sz w:val="24"/>
          <w:szCs w:val="24"/>
        </w:rPr>
        <w:t>领域中不断突破和创新。</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（二）具体目标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（3）培养具有质量意识、环保意识、安全意识、信息素养、工匠精神、创新思维，具有学动漫制作技能、爱设计岗位的职业理念；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理解招投标法规：熟悉国家关于招投标的法律法规，包括《招标投标法》及其实施细则。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(2)掌握合同法原则：了解合同法的基本原则，包括合同的成立、效力、履行和违约责任。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(3)学习招投标流程：通晓整个招投标过程，包括招标准备、投标响应、开标、评标和中标。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)熟悉合同管理：掌握合同管理的关键环节，包括合同谈判、签订、执行、变更和终止。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(1)独立分析合同：能够独立分析合同条款，评估合同的合法性、风险及可行性。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(2)编制招标文件：具备编制招标文件的能力，能够明确招标要求和评标标准。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(3)应用评标方法：能够运用综合评估法等评标办法，对投标文件进行客观评价和比较。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(4)解决合同争议：掌握解决合同争议的技能，包括协商、调解、仲裁和诉讼等方法。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)风险评估与管理：能够识别合同和招投标过程中的潜在风险，并制定相应的风险管理措施。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)使用评标工具：熟练使用电子辅助评标工具，提高评标工作的准确性和效率。</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五、教学内容与安排</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（一）教学内容设计原则</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w:t>
      </w:r>
      <w:r>
        <w:rPr>
          <w:rFonts w:hint="eastAsia" w:asciiTheme="minorEastAsia" w:hAnsiTheme="minorEastAsia" w:cstheme="minorEastAsia"/>
          <w:color w:val="auto"/>
          <w:sz w:val="24"/>
          <w:szCs w:val="24"/>
          <w:lang w:val="en-US" w:eastAsia="zh-CN"/>
        </w:rPr>
        <w:t>工程造价</w:t>
      </w:r>
      <w:r>
        <w:rPr>
          <w:rFonts w:hint="eastAsia" w:asciiTheme="minorEastAsia" w:hAnsiTheme="minorEastAsia" w:eastAsiaTheme="minorEastAsia" w:cstheme="minorEastAsia"/>
          <w:color w:val="auto"/>
          <w:sz w:val="24"/>
          <w:szCs w:val="24"/>
        </w:rPr>
        <w:t>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2.循序渐进原则：主张教学既要按照内容的深浅程度由易到难，又要按照学生的年龄特征由浅入深、循序渐进，因势利导，进而取得好的教学效果。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5.量力而行原则：要求教学起点和终点要建立在学生通过一定的努力可能达到的知识水平和智力发展水平上，并据此来确定教学知识的广度、难度和教学的进度。</w:t>
      </w:r>
      <w:r>
        <w:rPr>
          <w:rFonts w:hint="eastAsia" w:asciiTheme="minorEastAsia" w:hAnsiTheme="minorEastAsia" w:eastAsiaTheme="minorEastAsia" w:cstheme="minorEastAsia"/>
          <w:sz w:val="24"/>
          <w:szCs w:val="24"/>
        </w:rPr>
        <w:t>（二）教学内容设计</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color w:val="FF0000"/>
          <w:sz w:val="24"/>
          <w:szCs w:val="24"/>
        </w:rPr>
      </w:pPr>
      <w:r>
        <w:rPr>
          <w:rFonts w:hint="eastAsia" w:asciiTheme="minorEastAsia" w:hAnsiTheme="minorEastAsia" w:eastAsiaTheme="minorEastAsia" w:cstheme="minorEastAsia"/>
          <w:sz w:val="24"/>
          <w:szCs w:val="24"/>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ind w:left="420" w:leftChars="200" w:firstLine="0" w:firstLineChars="0"/>
        <w:jc w:val="center"/>
        <w:textAlignment w:val="auto"/>
        <w:rPr>
          <w:rFonts w:hint="eastAsia"/>
          <w:color w:val="FF0000"/>
          <w:sz w:val="24"/>
          <w:szCs w:val="24"/>
        </w:rPr>
      </w:pPr>
      <w:r>
        <w:rPr>
          <w:rFonts w:hint="eastAsia"/>
          <w:sz w:val="24"/>
          <w:szCs w:val="24"/>
        </w:rPr>
        <w:t>表1：课程教学内容设计表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2"/>
        <w:gridCol w:w="800"/>
        <w:gridCol w:w="1728"/>
        <w:gridCol w:w="1491"/>
        <w:gridCol w:w="1455"/>
        <w:gridCol w:w="1380"/>
        <w:gridCol w:w="480"/>
        <w:gridCol w:w="4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blHeader/>
          <w:jc w:val="center"/>
        </w:trPr>
        <w:tc>
          <w:tcPr>
            <w:tcW w:w="60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sz w:val="21"/>
                <w:szCs w:val="21"/>
                <w:vertAlign w:val="baseline"/>
                <w:lang w:val="en-US" w:eastAsia="zh-CN"/>
              </w:rPr>
            </w:pPr>
            <w:r>
              <w:rPr>
                <w:rFonts w:hint="eastAsia"/>
                <w:b/>
                <w:bCs/>
                <w:sz w:val="21"/>
                <w:szCs w:val="21"/>
                <w:vertAlign w:val="baseline"/>
                <w:lang w:val="en-US" w:eastAsia="zh-CN"/>
              </w:rPr>
              <w:t>序号</w:t>
            </w:r>
          </w:p>
        </w:tc>
        <w:tc>
          <w:tcPr>
            <w:tcW w:w="8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1"/>
                <w:szCs w:val="21"/>
                <w:vertAlign w:val="baseline"/>
                <w:lang w:val="en-US" w:eastAsia="zh-CN"/>
              </w:rPr>
            </w:pPr>
            <w:r>
              <w:rPr>
                <w:rFonts w:hint="eastAsia"/>
                <w:b/>
                <w:bCs/>
                <w:sz w:val="21"/>
                <w:szCs w:val="21"/>
                <w:vertAlign w:val="baseline"/>
                <w:lang w:val="en-US" w:eastAsia="zh-CN"/>
              </w:rPr>
              <w:t>教学单元</w:t>
            </w:r>
          </w:p>
        </w:tc>
        <w:tc>
          <w:tcPr>
            <w:tcW w:w="172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教学要点</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赛证要点</w:t>
            </w:r>
          </w:p>
        </w:tc>
        <w:tc>
          <w:tcPr>
            <w:tcW w:w="149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sz w:val="21"/>
                <w:szCs w:val="21"/>
                <w:vertAlign w:val="baseline"/>
                <w:lang w:val="en-US" w:eastAsia="zh-CN"/>
              </w:rPr>
            </w:pPr>
            <w:r>
              <w:rPr>
                <w:rFonts w:hint="eastAsia"/>
                <w:b/>
                <w:bCs/>
                <w:sz w:val="21"/>
                <w:szCs w:val="21"/>
                <w:vertAlign w:val="baseline"/>
                <w:lang w:val="en-US" w:eastAsia="zh-CN"/>
              </w:rPr>
              <w:t>素质目标</w:t>
            </w:r>
          </w:p>
        </w:tc>
        <w:tc>
          <w:tcPr>
            <w:tcW w:w="14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sz w:val="21"/>
                <w:szCs w:val="21"/>
                <w:vertAlign w:val="baseline"/>
                <w:lang w:val="en-US" w:eastAsia="zh-CN"/>
              </w:rPr>
            </w:pPr>
            <w:r>
              <w:rPr>
                <w:rFonts w:hint="eastAsia"/>
                <w:b/>
                <w:bCs/>
                <w:sz w:val="21"/>
                <w:szCs w:val="21"/>
                <w:vertAlign w:val="baseline"/>
                <w:lang w:val="en-US" w:eastAsia="zh-CN"/>
              </w:rPr>
              <w:t>知识目标</w:t>
            </w:r>
          </w:p>
        </w:tc>
        <w:tc>
          <w:tcPr>
            <w:tcW w:w="138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sz w:val="21"/>
                <w:szCs w:val="21"/>
                <w:vertAlign w:val="baseline"/>
                <w:lang w:val="en-US" w:eastAsia="zh-CN"/>
              </w:rPr>
            </w:pPr>
            <w:r>
              <w:rPr>
                <w:rFonts w:hint="eastAsia"/>
                <w:b/>
                <w:bCs/>
                <w:sz w:val="21"/>
                <w:szCs w:val="21"/>
                <w:vertAlign w:val="baseline"/>
                <w:lang w:val="en-US" w:eastAsia="zh-CN"/>
              </w:rPr>
              <w:t>能力目标</w:t>
            </w:r>
          </w:p>
        </w:tc>
        <w:tc>
          <w:tcPr>
            <w:tcW w:w="96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sz w:val="21"/>
                <w:szCs w:val="21"/>
                <w:vertAlign w:val="baseline"/>
                <w:lang w:val="en-US" w:eastAsia="zh-CN"/>
              </w:rPr>
            </w:pPr>
            <w:r>
              <w:rPr>
                <w:rFonts w:hint="eastAsia"/>
                <w:b/>
                <w:bCs/>
                <w:sz w:val="21"/>
                <w:szCs w:val="21"/>
                <w:vertAlign w:val="baseline"/>
                <w:lang w:val="en-US" w:eastAsia="zh-CN"/>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6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ertAlign w:val="baseline"/>
              </w:rPr>
            </w:pPr>
          </w:p>
        </w:tc>
        <w:tc>
          <w:tcPr>
            <w:tcW w:w="8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ertAlign w:val="baseline"/>
              </w:rPr>
            </w:pPr>
          </w:p>
        </w:tc>
        <w:tc>
          <w:tcPr>
            <w:tcW w:w="17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ertAlign w:val="baseline"/>
              </w:rPr>
            </w:pPr>
          </w:p>
        </w:tc>
        <w:tc>
          <w:tcPr>
            <w:tcW w:w="14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ertAlign w:val="baseline"/>
              </w:rPr>
            </w:pPr>
          </w:p>
        </w:tc>
        <w:tc>
          <w:tcPr>
            <w:tcW w:w="1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ertAlign w:val="baseline"/>
              </w:rPr>
            </w:pPr>
          </w:p>
        </w:tc>
        <w:tc>
          <w:tcPr>
            <w:tcW w:w="138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ertAlign w:val="baseline"/>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vertAlign w:val="baseline"/>
                <w:lang w:val="en-US" w:eastAsia="zh-CN"/>
              </w:rPr>
            </w:pPr>
            <w:r>
              <w:rPr>
                <w:rFonts w:hint="eastAsia"/>
                <w:b/>
                <w:bCs/>
                <w:vertAlign w:val="baseline"/>
                <w:lang w:val="en-US" w:eastAsia="zh-CN"/>
              </w:rPr>
              <w:t>理</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Theme="minorEastAsia"/>
                <w:b/>
                <w:bCs/>
                <w:vertAlign w:val="baseline"/>
                <w:lang w:val="en-US" w:eastAsia="zh-CN"/>
              </w:rPr>
            </w:pPr>
            <w:r>
              <w:rPr>
                <w:rFonts w:hint="eastAsia"/>
                <w:b/>
                <w:bCs/>
                <w:vertAlign w:val="baseline"/>
                <w:lang w:val="en-US" w:eastAsia="zh-CN"/>
              </w:rPr>
              <w:t>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建筑工程法规</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rPr>
              <w:t>《建筑法》、《建设工程质量管理条例》等法律法规的适用范围、原则及要求。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rPr>
              <w:t>建设工程项目立项、审批、建设过程直至竣工验收的全流程法律监管知识。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rPr>
              <w:t>明确工程质量和安全相关的法律责任，包括违反法规的后果和责任承担。</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rPr>
              <w:t>法律意识：培养学生对建设工程相关法律法规的重视，提升遵守法律的自觉性。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rPr>
              <w:t>社会责任感：增强学生对工程质量安全重要性的认识，培养其对公共安全负责的职业责任感。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rPr>
              <w:t>职业道德：通过学习法律监管流程，树立正确的职业道德观念，为将来成为合格的工程管理人员打下基础。</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rPr>
              <w:t>了解《建筑法》、《建设工程质量管理条例》等法律文件的具体内容和适用范围。</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rPr>
              <w:t>掌握建设工程项目从立项到竣工验收的各个阶段的法律监管要求和程序。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rPr>
              <w:t>学习工程质量和安全相关的法律责任，包括违规的后果和责任追究机制。</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(4)</w:t>
            </w:r>
            <w:r>
              <w:rPr>
                <w:rFonts w:hint="eastAsia" w:asciiTheme="minorEastAsia" w:hAnsiTheme="minorEastAsia" w:eastAsiaTheme="minorEastAsia" w:cstheme="minorEastAsia"/>
                <w:sz w:val="21"/>
                <w:szCs w:val="21"/>
                <w:vertAlign w:val="baseline"/>
              </w:rPr>
              <w:t>理解合同法的基本原则，包括合同的成立、效力、履行和违约责任等。</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rPr>
              <w:t>能够将学到的法律法规知识应用到具体的工程管理实践中，解决实际问题。</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rPr>
              <w:t>具备分析工程管理中可能出现的法律问题，并做出合理判断的能力。</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rPr>
              <w:t>学会识别工程实施过程中可能出现的法律风险，并采取相应的预防措施。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(4)</w:t>
            </w:r>
            <w:r>
              <w:rPr>
                <w:rFonts w:hint="eastAsia" w:asciiTheme="minorEastAsia" w:hAnsiTheme="minorEastAsia" w:eastAsiaTheme="minorEastAsia" w:cstheme="minorEastAsia"/>
                <w:sz w:val="21"/>
                <w:szCs w:val="21"/>
                <w:vertAlign w:val="baseline"/>
              </w:rPr>
              <w:t>能够跟进法律法规的最新动态，不断更新自己的法律知识库，以适应不断变化的法律环境。</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3</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招投标流程与文件编制</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(1)识别并理解不同承发包模式的区别和适用场合。</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(2)依法必须招标的工程项目的界定标准，包括任务范围和规模标准。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(3)可以不进行招标的特殊情况及其处理方法。</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(1)培养学生对建设工程法律法规的尊重和遵守，形成良好的法律遵循习惯。</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(2)在承发包和招标投标过程中，强化学生的诚信意识，确保公平、公正的参与。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(3)提升学生对工程质量与安全重要性的认识，增强其在工程管理中的责任感。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(4)鼓励学生对承发包模式和招标流程进行批判性思考，培养分析和解决问题的能力。</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(1)掌握公开招标、邀请招标、直接委托等不同承发包模式的特点和适用条件。</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(2)了解必须招标的建设工程任务的具体范围和规模标准。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(3)熟悉招标投标的全流程，包括招标文件的编制、投标文件的准备、开标、评标和定标等环节。</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(1)能够对不同承发包模式进行分析评估，选择最适合项目需求的模式。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(2)掌握招标文件和投标文件的编制技巧，能够独立完成相关文件的编写。</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(3)在多利益相关方参与的招标投标活动中，能够有效沟通和协调各方利益。</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(4)识别招标投标过程中可能出现的风险，并制定相应的风险管理措施。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(5)将学到的法律法规知识应用到具体的工程管理实践中，解决实际问题。</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4</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3</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电子招投标与新型招标方法</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(1)公开招标和邀请招标的具体流程和要求。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(2)招标文件的编制技巧与备案流程。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(3)并实践利用“建设工程计算机评标系统”进行评标的重要性和操作规则。</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(1)培养学生对招投标法规的尊重，强化其在招投标活动中的合规性意识。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诚信原则：在招投标过程中，强化学生遵循诚信原则的重要性，促进公平竞争。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(2)提升学生对招投标文件细节的关注力，培养其细致入微的工作态度。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(3)鼓励学生积极适应和掌握现代评标技术。</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(1)了解公开招标和邀请招标的区别、适用条件及操作流程。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(2)掌握招标文件的编制要点；学习投标文件的编制要求等内容。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(3)熟悉开标、评标、定标的流程，包括评标委员会的组建和评标方法。</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(1)能够独立编制规范的招标文件和投标文件，满足招投标要求。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(2)掌握使用计算机评标系统进行评标的技能，包括数据输入、分析和结果输出。</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(3)能够组织和管理整个招投标流程，确保流程的顺利进行。</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(4)在评标过程中，能够运用评标办法进行合理的分析和决策。</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(5)识别招投标过程中的潜在风险，并制定相应的风险应对策略。</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4</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建设工程合同法理与订立</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(1)合同法的基础知识，包括合同的概念、种类、形式、效力等。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(2)合同履行、变更、转让和终止的法律依据和程序。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(3)合同当事人的权利义务关系，以及违约责任的处理。</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(1)提高学生对合同法律重要性的认识，增强法律遵循性。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(2)培养学生对合同履行过程中各方责任的理解和尊重。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(3)强化学生在合同管理中应持有的诚信和透明度。</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(1)理解合同法的基本概念，包括合同的定义、要件和类型。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(2)掌握合同的成立、效力、履行、变更和终止的法律原理。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(3)学习合同履行的条件、程序及合同违约责任的处理方法。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(4)明确合同当事人的权利与义务，以及合同中的常见条款。</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(1)能够分析合同条款，评估合同的合法性和风险。</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(2)识别合同管理过程中可能出现的风险，并提出预防措施。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(3)掌握合同纠纷的解决技巧，包括协商、调解和法律途径。</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(4)能够运用合同管理工具和方法，有效管理合同的整个生命周期。</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3</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5</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建设工程合同履行与变更</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(1)分析合同订立的过程，包括注意事项和关键步骤。</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(2)合同履行过程中各方的职责与义务，特别是施工合同和监理合同。</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(3)如何规避合同履行中的风险，以及处理违约责任。</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(1)培养学生对合同细节的关注，提高对合同条款精准理解的能力。</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(2)强化学生在合同订立和履行过程中遵守相关法律法规的意识。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(3)增强学生对合同义务的责任感，理解违约后果的严重性。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(4)提升学生在合同履行中遇到问题时的应对和解决能力。</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(1)了解合同订立的步骤，包括要约、承诺、合同成立等。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(2)掌握合同履行的基本要素，如时间、地点、方式等。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(3)学习合同变更和转让的条件、程序及法律后果。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(4)理解违约责任的类型、认定及处理方法。</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(1)能够独立起草和审查合同文本，确保合同的合法性和可执行性。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(2)评估合同执行过程中可能出现的风险，并制定相应的风险管理策略。</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(3)在合同谈判中有效沟通，解决分歧，达成共识。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(4)面对合同履行中的问题，能够采取合适的措施进行处理，包括协商、调解或诉讼等。</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3</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6</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工程监理与建设各方责任</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(1)监理招标的条件与程序，理解监理合同的性质和主要内容。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(2)建设单位、承包商、勘察单位等在建设工程中的质量责任和义务。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(3)各责任主体在质量、安全等方面的法律责任。</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(1)提升学生对工程监理重要性的认识，增强其职业责任感。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团队合作精神：培养学生在多方面协作中沟通协调的能力，强化团队合作意识。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(2)加强学生对工程质量的重视，培养其精益求精的工作态度。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(3)提高学生对监理法规和合同法律遵守的自觉性。</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(1)掌握工程监理的定义、目的及其在建设过程中的作用。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(2)了解监理合同的主要内容，包括监理的范围、职责和权利。</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(3)学习建设单位、承包商、勘察单位、设计单位等各方的质量责任和义务。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(4)熟悉监理工作的程序、条件、评价标准及关键环节。</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(1)能够根据监理合同和相关标准，有效实施工程监理活动。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(2)识别工程监理过程中的潜在风险，并制定风险管理措施。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(3)监控合同执行情况，确保合同条款得到正确履行。</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(4)面对监理过程中出现的纠纷，能够采取合适的措施进行有效处理。</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7</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安全生产与事故处理</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(1)《安全生产法》的适用范围及安全生产方针。</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(2)生产经营单位的安全生产保障措施，包括组织和管理保障。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(3)生产安全事故的应急救援与调查处理流程。</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(1)培养学生对安全生产的重视，提高其预防事故的警觉性。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(2)强化学生对安全生产责任的认识，增强其责任心。</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(3)提高学生在紧急情况下的快速反应和处置能力。</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(4)鼓励学生不断学习最新的安全生产知识和技能。</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(1)了解《安全生产法》及相关安全生产法规的具体内容。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(2)安全保障措施：掌握生产经营单位应采取的安全生产保障措施，包括组织和管理保障。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(3)学习生产安全事故的应急救援流程和方法。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(4)熟悉事故调查的程序、以及事故处理的原则</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(1)能够对工程项目进行安全生产风险评估，并制定预防措施。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(2)掌握安全生产的日常管理技能，包括安全检查和隐患排查。</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(3)具备组织和指挥应急救援的能力，能够妥善处理突发安全事故。</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(4)能够对安全事故进行原因分析，提出改进措施和预防策略。</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3</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8</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评标与合同履约评价</w:t>
            </w: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(1)评标委员会的组建、评标程序和评标基准价的计算方法。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(2)电子辅助评标方法，包括废标条件和投标报价合理性判断。</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(3)如何依据中标结果签订合同及后续的合同履约评价。</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(1)培养学生在评标过程中的客观公正态度，避免任何偏见和不正当影响。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(2)提高学生对评标细节的关注，培养其细致入微的观察力。</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(3)强化学生对评标法规和程序的遵守，确保评标活动的合法性。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(4)锻炼学生基于评标标准和结果作出合理决策的能力。</w:t>
            </w: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(1)了解评标委员会的组建原则和成员构成。</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(2)掌握评标的详细程序，包括投标文件的审查、评分标准的制定等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(3)学习综合评估法等评标办法，包括评标基准价和投标报价偏差率的计算。</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(4)理解合同履约评价的方法和标准，包括项目管理机构的评分标准</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(1)能够熟练运用评标办法，独立完成评标工作。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(2)分析中标合同的条款，评估合同的执行可能性和风险。</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(3)面对评标过程中的争议和问题，能够提出解决方案并有效沟通。</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4</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6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合计</w:t>
            </w:r>
          </w:p>
        </w:tc>
        <w:tc>
          <w:tcPr>
            <w:tcW w:w="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rPr>
            </w:pPr>
          </w:p>
        </w:tc>
        <w:tc>
          <w:tcPr>
            <w:tcW w:w="1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rPr>
            </w:pP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rPr>
            </w:pPr>
          </w:p>
        </w:tc>
        <w:tc>
          <w:tcPr>
            <w:tcW w:w="1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rPr>
            </w:pP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rPr>
            </w:pP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24</w:t>
            </w:r>
          </w:p>
        </w:tc>
        <w:tc>
          <w:tcPr>
            <w:tcW w:w="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12</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六、考核标准与方式设计</w:t>
      </w: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（一）考核标准</w:t>
      </w: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ind w:left="420" w:leftChars="20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表2：课程考核标准表</w:t>
      </w:r>
    </w:p>
    <w:tbl>
      <w:tblPr>
        <w:tblStyle w:val="5"/>
        <w:tblpPr w:leftFromText="180" w:rightFromText="180" w:vertAnchor="text" w:horzAnchor="page" w:tblpX="1783" w:tblpY="29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4"/>
        <w:gridCol w:w="2160"/>
        <w:gridCol w:w="3129"/>
        <w:gridCol w:w="26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序号</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教学单元</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应知</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应会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建设工程法规与基本制度</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(1)《建筑法》和《建设工程质量管理条例》的基本内容及适用范围。</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(2)建设工程项目立项、审批、建设至竣工验收的法律监管流程。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(3)工程质量标准化制度、质量体系认证制度和工程竣工验收备案制度的具体要求。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(4)工程质量和安全相关的法律责任及违规后果。</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(1)分析特定建设工程项目的法律监管需求，并确定相应的法规依据。</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(2)评估工程质量与安全风险，并提出符合法规的预防和改进措施。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(3)解读和应用合同法中关于合同效力、履行、变更和违约责任的相关条款。</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(4)识别和处理建设工程中的法律纠纷，包括合同争议和工程质量问题。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建设工程承发包与招标范围</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(1)建设工程承发包的定义、目的及其在项目实施中的作用。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(2)公开招标、邀请招标和直接委托等不同承发包模式的特点及适用条件。</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(3)必须招标的建设工程任务的具体范围和规模标准。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可以不进行招标的特殊情况及其法律依据。</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(4)可以不进行招标的特殊情况及其法律依据。</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(1)根据工程项目特点选择适当的承发包模式。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编制和评估招标文件，包(2)括招标公告、投标人须知等关键内容。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(3)准备和提交符合要求的投标文件，包括技术标和商务标。</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(4)应用相关法律法规，判断特定建设工程是否需要进行招标。</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0" w:hRule="atLeast"/>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3</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建设工程招投标程序与方式</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(1)公开招标和邀请招标的具体操作流程和关键步骤。</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(2)招标文件的构成要素，包括招标公告、投标人须知、评标标准等。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(3)投标文件的编制要求，如技术方案、商务报价、法律条款等。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(4)开标、评标、定标的法定程序及“建设工程计算机评标系统”的应用知识。</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(1)独立完成招标文件的编制，包括确定评标方法和评分标准。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(2)根据招标文件要求，编制并提交规范的投标文件。</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(3)运用计算机评标系统进行投标文件的评审和比较。</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(4)分析评标结果，判断投标报价的合理性，并处理投标保证金等相关事宜。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4</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建设工程合同管理基础</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(1)合同的法律定义、基本构成要件及其在建设工程中的作用。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(2)合同的种类，包括但不限于施工合同、监理合同、设计合同等。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(3)合同的效力来源、生效条件以及无效合同的法律后果。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(4)合同履行的原则、过程以及变更、转让和终止的法律要求。</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(1)分析和评估合同文本的合法性、合理性和风险点。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(2)根据合同要求，制定合同履行计划并监督执行。</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(3)处理合同履行过程中出现的变更请求，包括协商和文件修订。</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(4)解决合同违约问题，包括协商违约责任、采取补救措施或启动法律程序。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5</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建设工程合同订立与履行</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(1)合同订立过程中的关键步骤，包括要约、承诺和合同成立。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(2)合同履行中各方的职责与义务，以及施工合同、监理合同的具体要求。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(3)合同变更、转让和终止的条件、程序及其法律后果。违约责任的类型、认定方法以及处理违约的法律途径。</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(1)起草和审查合同文本，确保合同条款的明确性和合法性。</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(2)制定合同履行监督计划，确保合同各方按约定履行义务。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(3)评估和处理合同履行过程中的变更请求，包括变更的合法性和影响。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(4)解决合同违约问题，包括协商违约责任、采取补救措施或进行法律诉讼。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6</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工程监理与建设各方责任</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(1)工程监理的法律地位、职责和工作范围。</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(2)监理合同的主要内容，包括监理服务的标准和评价体系。</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(3)建设单位、承包商、勘察单位、设计单位和监理单位在工程中的质量责任。</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(4)建设工程中各参与方的法律责任和义务，以及违规的法律后果。</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(1)评估监理招标的条件与程序，确定监理单位的选择标准。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(2)根据监理合同，制定并执行工程监理计划，包括质量控制和进度监督。</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(3)识别和处理工程监理过程中的问题，包括质量问题和安全隐患。</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(4)应用法律知识解决建设过程中的合同争议和责任纠纷。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7</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安全生产与事故处理</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(1)《安全生产法》的基本内容及其在建设工程中的应用。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(2)安全生产方针、政策以及生产经营单位的安全生产责任。</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(3)安全生产保障措施，包括组织保障、管理保障和技术保障。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(4)生产安全事故的分类、应急救援流程和事故调查处理程序。</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(1)制定和实施针对建设工程的安全生产管理计划。</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(2)识别和评估工程活动中的潜在安全风险，并制定相应的预防措施。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(3)组织和指挥生产安全事故的应急救援行动。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(4)参与事故调查，分析原因，并提出安全生产的建议。</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heme="minorEastAsia" w:hAnsiTheme="minorEastAsia" w:cstheme="minorEastAsia"/>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5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8</w:t>
            </w:r>
          </w:p>
        </w:tc>
        <w:tc>
          <w:tcPr>
            <w:tcW w:w="2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评标与合同履约评价</w:t>
            </w:r>
          </w:p>
        </w:tc>
        <w:tc>
          <w:tcPr>
            <w:tcW w:w="3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(1)评标委员会的组建原则、成员构成和职责分配。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(2)评标程序的详细步骤，包括投标文件的审查、评标标准的制定和评分方法。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(3)评标基准价的计算方法和投标报价偏差率的确定。</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(4)电子辅助评标工具的操作方式和评标过程中的废标条件。</w:t>
            </w:r>
          </w:p>
        </w:tc>
        <w:tc>
          <w:tcPr>
            <w:tcW w:w="2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(1)组建评标委员会，并分配评标任务。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(2)应用评标办法，对投标文件进行综合评估和打分。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(3)运用电子评标工具，高效完成评标工作。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(4)根据评标结果，判断投标报价的合理性，并处理后续合同签订事宜。</w:t>
            </w:r>
          </w:p>
        </w:tc>
      </w:tr>
    </w:tbl>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（二）考核方式</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本课程采用过程考核、理论考核、技能考核方式进行。</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1.过程考核：占课程总评成绩的40%。包括学生到课、课堂交流、实训练习、平时作业、阶段测练、期中考试等环节，由任课教师在课程教学过程中实施与评定；</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2.理论考核：占课程总评成绩的20%。由教研室在课程结束时组织实施，或在课程教学过程中分阶段实施；</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3.技能考核：占课程总评成绩的40%。由教研室制定技能考核方案，在课程结束或课程教学过程中分阶段，采用分组或个人抽签方式实施。</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七、实施建议</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（一）教材编写与使用选择</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选用高等职业教育</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工程造价专业系列教材</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工程招投标与合同管理 第6版</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武育秦主编；重庆：重庆大学出版社 , 2022.01</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（二）教学方法与手段</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1.教学方法：</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课程根据不同教学内容主要采用以下教学方式。</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（1）传递-接受式： 教师以讲授方式向学生传递教学内容，强调教师的指导作用，学生可以在课堂上接受大量的理论知识；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（2）问题-探究式： 教师抛出课程案例，以问题为线索，学生通过思考、实践、小组讨论等方式探究解决问题的方法，重点培养学生的学习能力和合作精神；</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（3）示范-模仿式： 采用在实践技能教学上，通过老师的示范，学生观看后动手操作的方式，锻炼学生技能，达到教学目的。</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.教学手段：</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本课程根据不同教学内容采用课堂多媒体教学、线上网络教学、实训室实践教学等多种教学手段。</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（三）课程资源开发与利用</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中国大学 MOOC：工程招投标与合同管理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z w:val="24"/>
          <w:szCs w:val="24"/>
        </w:rPr>
      </w:pPr>
      <w:r>
        <w:rPr>
          <w:rStyle w:val="6"/>
          <w:rFonts w:hint="eastAsia" w:ascii="宋体" w:hAnsi="宋体" w:eastAsia="宋体" w:cs="宋体"/>
          <w:sz w:val="24"/>
          <w:szCs w:val="24"/>
        </w:rPr>
        <w:fldChar w:fldCharType="begin"/>
      </w:r>
      <w:r>
        <w:rPr>
          <w:rStyle w:val="6"/>
          <w:rFonts w:hint="eastAsia" w:ascii="宋体" w:hAnsi="宋体" w:eastAsia="宋体" w:cs="宋体"/>
          <w:sz w:val="24"/>
          <w:szCs w:val="24"/>
        </w:rPr>
        <w:instrText xml:space="preserve"> HYPERLINK "https://www.icourse163.org/course/JSJZY-1205720808?from=searchPage&amp;outVendor=zw_mooc_pcssjg_" </w:instrText>
      </w:r>
      <w:r>
        <w:rPr>
          <w:rStyle w:val="6"/>
          <w:rFonts w:hint="eastAsia" w:ascii="宋体" w:hAnsi="宋体" w:eastAsia="宋体" w:cs="宋体"/>
          <w:sz w:val="24"/>
          <w:szCs w:val="24"/>
        </w:rPr>
        <w:fldChar w:fldCharType="separate"/>
      </w:r>
      <w:r>
        <w:rPr>
          <w:rStyle w:val="6"/>
          <w:rFonts w:hint="eastAsia" w:ascii="宋体" w:hAnsi="宋体" w:eastAsia="宋体" w:cs="宋体"/>
          <w:sz w:val="24"/>
          <w:szCs w:val="24"/>
        </w:rPr>
        <w:t>https://www.icourse163.org/course/JSJZY-1205720808</w:t>
      </w:r>
      <w:r>
        <w:rPr>
          <w:rStyle w:val="6"/>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中国大学 MOOC：工程合同与招投标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Style w:val="6"/>
          <w:rFonts w:hint="eastAsia" w:ascii="宋体" w:hAnsi="宋体" w:eastAsia="宋体" w:cs="宋体"/>
          <w:sz w:val="24"/>
          <w:szCs w:val="24"/>
        </w:rPr>
      </w:pPr>
      <w:r>
        <w:rPr>
          <w:rStyle w:val="6"/>
          <w:rFonts w:hint="eastAsia" w:ascii="宋体" w:hAnsi="宋体" w:eastAsia="宋体" w:cs="宋体"/>
          <w:sz w:val="24"/>
          <w:szCs w:val="24"/>
        </w:rPr>
        <w:fldChar w:fldCharType="begin"/>
      </w:r>
      <w:r>
        <w:rPr>
          <w:rStyle w:val="6"/>
          <w:rFonts w:hint="eastAsia" w:ascii="宋体" w:hAnsi="宋体" w:eastAsia="宋体" w:cs="宋体"/>
          <w:sz w:val="24"/>
          <w:szCs w:val="24"/>
        </w:rPr>
        <w:instrText xml:space="preserve"> HYPERLINK "https://www.icourse163.org/course/JXUFE-1466018165?from=searchPage&amp;outVendor=zw_mooc_pcssjg_" </w:instrText>
      </w:r>
      <w:r>
        <w:rPr>
          <w:rStyle w:val="6"/>
          <w:rFonts w:hint="eastAsia" w:ascii="宋体" w:hAnsi="宋体" w:eastAsia="宋体" w:cs="宋体"/>
          <w:sz w:val="24"/>
          <w:szCs w:val="24"/>
        </w:rPr>
        <w:fldChar w:fldCharType="separate"/>
      </w:r>
      <w:r>
        <w:rPr>
          <w:rStyle w:val="6"/>
          <w:rFonts w:hint="eastAsia" w:ascii="宋体" w:hAnsi="宋体" w:eastAsia="宋体" w:cs="宋体"/>
          <w:sz w:val="24"/>
          <w:szCs w:val="24"/>
        </w:rPr>
        <w:t>https://www.icourse163.org/course/JXUFE-1466018165</w:t>
      </w:r>
      <w:r>
        <w:rPr>
          <w:rStyle w:val="6"/>
          <w:rFonts w:hint="eastAsia" w:ascii="宋体" w:hAnsi="宋体" w:eastAsia="宋体" w:cs="宋体"/>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学银在线：工程招投标与合同管理实务</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Style w:val="6"/>
          <w:rFonts w:hint="eastAsia" w:ascii="宋体" w:hAnsi="宋体" w:eastAsia="宋体" w:cs="宋体"/>
          <w:sz w:val="24"/>
          <w:szCs w:val="24"/>
        </w:rPr>
      </w:pPr>
      <w:r>
        <w:rPr>
          <w:rStyle w:val="6"/>
          <w:rFonts w:hint="eastAsia" w:ascii="宋体" w:hAnsi="宋体" w:eastAsia="宋体" w:cs="宋体"/>
          <w:sz w:val="24"/>
          <w:szCs w:val="24"/>
        </w:rPr>
        <w:fldChar w:fldCharType="begin"/>
      </w:r>
      <w:r>
        <w:rPr>
          <w:rStyle w:val="6"/>
          <w:rFonts w:hint="eastAsia" w:ascii="宋体" w:hAnsi="宋体" w:eastAsia="宋体" w:cs="宋体"/>
          <w:sz w:val="24"/>
          <w:szCs w:val="24"/>
        </w:rPr>
        <w:instrText xml:space="preserve"> HYPERLINK "https://www.xueyinonline.com/detail/240662972" </w:instrText>
      </w:r>
      <w:r>
        <w:rPr>
          <w:rStyle w:val="6"/>
          <w:rFonts w:hint="eastAsia" w:ascii="宋体" w:hAnsi="宋体" w:eastAsia="宋体" w:cs="宋体"/>
          <w:sz w:val="24"/>
          <w:szCs w:val="24"/>
        </w:rPr>
        <w:fldChar w:fldCharType="separate"/>
      </w:r>
      <w:r>
        <w:rPr>
          <w:rStyle w:val="6"/>
          <w:rFonts w:hint="eastAsia" w:ascii="宋体" w:hAnsi="宋体" w:eastAsia="宋体" w:cs="宋体"/>
          <w:sz w:val="24"/>
          <w:szCs w:val="24"/>
        </w:rPr>
        <w:t>https://www.xueyinonline.com/detail/240662972</w:t>
      </w:r>
      <w:r>
        <w:rPr>
          <w:rStyle w:val="6"/>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4.学银在线：建设工程招投标与合同管理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Style w:val="6"/>
          <w:rFonts w:hint="eastAsia" w:ascii="宋体" w:hAnsi="宋体" w:eastAsia="宋体" w:cs="宋体"/>
          <w:sz w:val="24"/>
          <w:szCs w:val="24"/>
        </w:rPr>
      </w:pPr>
      <w:r>
        <w:rPr>
          <w:rStyle w:val="6"/>
          <w:rFonts w:hint="eastAsia" w:ascii="宋体" w:hAnsi="宋体" w:eastAsia="宋体" w:cs="宋体"/>
          <w:sz w:val="24"/>
          <w:szCs w:val="24"/>
        </w:rPr>
        <w:t>https://www.xueyinonline.com/detail/240831774</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八、编制说明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编写人：孙媛媛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赣西科技职业学院应急管理与艺术设计学院</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审核人：</w:t>
      </w:r>
      <w:r>
        <w:rPr>
          <w:rFonts w:hint="eastAsia" w:ascii="宋体" w:hAnsi="宋体" w:eastAsia="宋体" w:cs="宋体"/>
          <w:sz w:val="24"/>
          <w:szCs w:val="24"/>
          <w:lang w:val="en-US" w:eastAsia="zh-CN"/>
        </w:rPr>
        <w:t>李良松  教 授  赣西科技学院学院应急管理与艺术设计学院</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执行日：本标准从2024 年</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月起执行。</w:t>
      </w:r>
    </w:p>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YjQ4NTg1NmJjMzU5ZDZlODEyNWNkMzA2MmJkYjIifQ=="/>
  </w:docVars>
  <w:rsids>
    <w:rsidRoot w:val="3AFB3573"/>
    <w:rsid w:val="00654068"/>
    <w:rsid w:val="05C32878"/>
    <w:rsid w:val="0A7809B7"/>
    <w:rsid w:val="15CA2E1A"/>
    <w:rsid w:val="170C51BA"/>
    <w:rsid w:val="17BE1D03"/>
    <w:rsid w:val="1B1B7212"/>
    <w:rsid w:val="1FFC6C30"/>
    <w:rsid w:val="24E01C24"/>
    <w:rsid w:val="27E13B3C"/>
    <w:rsid w:val="28750724"/>
    <w:rsid w:val="29E276DA"/>
    <w:rsid w:val="30BA4A28"/>
    <w:rsid w:val="395D1155"/>
    <w:rsid w:val="3AFB3573"/>
    <w:rsid w:val="3ED94C67"/>
    <w:rsid w:val="3F6A24BD"/>
    <w:rsid w:val="3F9B4AC4"/>
    <w:rsid w:val="46D87D56"/>
    <w:rsid w:val="4B454A0A"/>
    <w:rsid w:val="50A15412"/>
    <w:rsid w:val="5BD34A29"/>
    <w:rsid w:val="61314591"/>
    <w:rsid w:val="618A21B9"/>
    <w:rsid w:val="64275CF0"/>
    <w:rsid w:val="64357EF4"/>
    <w:rsid w:val="65516760"/>
    <w:rsid w:val="66AE0726"/>
    <w:rsid w:val="6F5C0FC3"/>
    <w:rsid w:val="73073726"/>
    <w:rsid w:val="76312F35"/>
    <w:rsid w:val="79D50D5B"/>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2024-04-20T07:42:00Z</dcterms:created>
  <dc:creator>李安</dc:creator>
  <cp:lastModifiedBy>hexiiia</cp:lastModifiedBy>
  <dcterms:modified xsi:type="dcterms:W3CDTF">2024-05-25T01:39:17Z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C810AE726DF449259BC95D7AA6611EEC_13</vt:lpwstr>
  </property>
</Properties>
</file>