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cs="黑体" w:asciiTheme="minorEastAsia" w:hAnsiTheme="minorEastAsia" w:eastAsiaTheme="minorEastAsia"/>
          <w:color w:val="000000" w:themeColor="text1"/>
          <w14:textFill>
            <w14:solidFill>
              <w14:schemeClr w14:val="tx1"/>
            </w14:solidFill>
          </w14:textFill>
        </w:rPr>
        <w:t>《</w:t>
      </w:r>
      <w:bookmarkStart w:id="1" w:name="_Hlk165394177"/>
      <w:r>
        <w:rPr>
          <w:rFonts w:hint="eastAsia" w:ascii="黑体" w:hAnsi="黑体" w:eastAsia="黑体" w:cs="黑体"/>
          <w:color w:val="000000" w:themeColor="text1"/>
          <w14:textFill>
            <w14:solidFill>
              <w14:schemeClr w14:val="tx1"/>
            </w14:solidFill>
          </w14:textFill>
        </w:rPr>
        <w:t>消防工程施工组织与管理</w:t>
      </w:r>
      <w:bookmarkEnd w:id="1"/>
      <w:r>
        <w:rPr>
          <w:rFonts w:hint="eastAsia" w:ascii="黑体" w:hAnsi="黑体" w:eastAsia="黑体" w:cs="黑体"/>
          <w:color w:val="000000" w:themeColor="text1"/>
          <w14:textFill>
            <w14:solidFill>
              <w14:schemeClr w14:val="tx1"/>
            </w14:solidFill>
          </w14:textFill>
        </w:rPr>
        <w:t>》课程标准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2" w:name="_Toc144476168"/>
      <w:r>
        <w:rPr>
          <w:rFonts w:hint="eastAsia" w:asciiTheme="minorEastAsia" w:hAnsiTheme="minorEastAsia" w:eastAsiaTheme="minorEastAsia"/>
        </w:rPr>
        <w:t>一、课程信息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3" w:name="_Hlk165226113"/>
      <w:r>
        <w:rPr>
          <w:rFonts w:hint="eastAsia" w:asciiTheme="minorEastAsia" w:hAnsiTheme="minorEastAsia" w:eastAsiaTheme="minorEastAsia"/>
        </w:rPr>
        <w:t>消防工程施工组织与管理</w:t>
      </w:r>
    </w:p>
    <w:bookmarkEnd w:id="3"/>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440406242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适用专业：建筑消防技术专业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w:t>
      </w:r>
      <w:r>
        <w:rPr>
          <w:rFonts w:asciiTheme="minorEastAsia" w:hAnsiTheme="minorEastAsia" w:eastAsiaTheme="minorEastAsia"/>
        </w:rPr>
        <w:t>36</w:t>
      </w:r>
      <w:r>
        <w:rPr>
          <w:rFonts w:hint="eastAsia" w:asciiTheme="minorEastAsia" w:hAnsiTheme="minorEastAsia" w:eastAsiaTheme="minorEastAsia"/>
        </w:rPr>
        <w:t>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w:t>
      </w:r>
      <w:r>
        <w:rPr>
          <w:rFonts w:asciiTheme="minorEastAsia" w:hAnsiTheme="minorEastAsia" w:eastAsiaTheme="minorEastAsia"/>
        </w:rPr>
        <w:t>2</w:t>
      </w:r>
      <w:r>
        <w:rPr>
          <w:rFonts w:hint="eastAsia" w:asciiTheme="minorEastAsia" w:hAnsiTheme="minorEastAsia" w:eastAsiaTheme="minorEastAsia"/>
        </w:rPr>
        <w:t>学分</w:t>
      </w:r>
    </w:p>
    <w:p>
      <w:pPr>
        <w:spacing w:after="0" w:line="240" w:lineRule="auto"/>
        <w:ind w:firstLine="454"/>
        <w:jc w:val="both"/>
        <w:rPr>
          <w:rFonts w:asciiTheme="minorEastAsia" w:hAnsiTheme="minorEastAsia" w:eastAsiaTheme="minorEastAsia"/>
        </w:rPr>
      </w:pPr>
      <w:bookmarkStart w:id="4" w:name="_Toc144476169"/>
      <w:r>
        <w:rPr>
          <w:rFonts w:hint="eastAsia" w:asciiTheme="minorEastAsia" w:hAnsiTheme="minorEastAsia" w:eastAsiaTheme="minorEastAsia"/>
        </w:rPr>
        <w:t>二、课程定位</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的必修的专业核心课程，旨在培养学生的专业实践能力和职业素养。通过本课程的学习，学生将掌握消防工程施工组织与管理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消防法规》《建筑电气控制技术》《流体力学泵与风机》等，后续课程有《消防工程造价》《火灾自动报警与联控技术》《消防管道施工技术》等。通过学习本课程，可以参加相关的职业资格证书考试，如消防工程师、消防安全管理师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消防工程施工组织与管理的基本概念、分类和主要功能，为后续的学习和实践打下坚实基础。消防工程施工组织与管理课程的核心任务在于培养学生掌握消防工程施工的基本理论和实践技能，并提升他们的项目管理能力。通过课程学习，学生将熟悉施工组织设计、施工方案编制、施工现场布置等关键环节，理解并应用消防工程的安全规范和技术要求。此外，课程还着重培养学生的团队协作精神和沟通能力，使他们能够在多部门、多团队的协作中高效完成任务。同时，课程注重培养学生的创新意识和解决问题的能力，使他们能够应对施工过程中的复杂问题和挑战。通过这门课程的学习，学生将有扎实的消防工程施工知识，为未来的职业生涯奠定坚实的基础，为消防工程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asciiTheme="minorEastAsia" w:hAnsiTheme="minorEastAsia" w:eastAsiaTheme="minorEastAsia"/>
        </w:rPr>
        <w:t>。</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消防工程施工组织与管理课程的总体目标在于培养具备专业知识和技能的人才，以高效、安全、质量可控的方式组织和管理消防工程施工过程。首先，课程致力于使学生深入理解消防工程施工的基本理论、技术方法和行业规范，为后续的实践活动提供坚实的理论支撑。其次，课程强调实践操作能力的培养，通过模拟实际施工场景，使学生能够熟练运用所学知识解决实际问题，提升施工组织与管理的实践能力。此外，课程还注重培养学生的团队协作和沟通能力，以适应消防工程施工中多部门、多工种协同作战的特点。最后，课程的目标还包括培养学生的创新意识和持续改进的精神，以应对不断变化的施工环境和挑战。综上所述，消防工程施工组织与管理课程的总体目标是培养既懂理论又懂实践，具备团队协作精神和创新能力的高素质消防工程施工组织与管理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（3）培养具有质量意识、环保意识、安全意识、信息素养、工匠精神、创新思维，加强学生对施工安全的认识，确保在施工组织与管理中始终将安全放在首位；</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（4）具有自我管理能力、职业生涯规划的意识，有较强的集体意识和团队合作精神</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）激发学生对工程质量的责任感，确保施工过程中的每一个细节都符合标准；</w:t>
      </w:r>
      <w:bookmarkStart w:id="16" w:name="_GoBack"/>
      <w:bookmarkEnd w:id="16"/>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）培养学生的环保意识，理解施工过程中环境保护的重要性，推广绿色施工。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（1）学生应全面掌握消防工程施工组织与管理的基本理论框架，包括施工组织的原则、方法和管理体系，为实际操作提供坚实的理论支撑；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（2）深入了解消防工程施工的工艺流程和技术要求，包括施工前的准备、施工过程中的技术要点以及施工后的验收标准，确保工程质量和安全；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（3）熟悉消防工程施工现场的安全管理规定和应急处置措施，掌握施工现场的安全风险评估和隐患排查方法，提高安全生产水平；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消防工程施工项目的进度管理和成本控制技巧，了解施工资源的合理配置和优化方法，提高施工效率，降低施工成本；</w:t>
      </w:r>
    </w:p>
    <w:p>
      <w:pPr>
        <w:pStyle w:val="2"/>
        <w:spacing w:after="0" w:line="240" w:lineRule="auto"/>
        <w:ind w:firstLine="456" w:firstLineChars="200"/>
        <w:jc w:val="both"/>
        <w:rPr>
          <w:rFonts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（5）学生应熟悉消防工程相关的法律法规和标准规范，包括消防设计规范、施工验收规范等，确保施工活动符合法律法规要求，避免法律风险。</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（1）培养学生具备制定消防工程施工组织方案的能力，能够根据工程特点和要求，科学合理地规划施工流程、安排施工任务，确保施工过程的顺利进行；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（2）提升学生的施工现场管理能力，包括对施工现场的安全、质量、进度等方面，能够及时发现和处理施工过程中的问题，确保施工活动的有序进行；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（3）增强学生的沟通协调能力，使其能够与项目团队中的其他成员、业主、监理单位等各方进行有效沟通，协调解决施工中的矛盾和问题，维护良好的合作关系；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（4）培养学生具备消防工程施工风险管理的能力，能够识别和分析施工过程中的潜在风险，制定相应的防范措施和应急预案，降低风险发生的概率和影响。</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依据应急救援专业培养目标和课程设计理念，教学内容设计贯彻以下教学原则：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rPr>
          <w:rFonts w:hint="eastAsia" w:asciiTheme="minorEastAsia" w:hAnsiTheme="minorEastAsia" w:eastAsiaTheme="minorEastAsia"/>
        </w:rPr>
      </w:pPr>
      <w:r>
        <w:rPr>
          <w:rFonts w:hint="eastAsia" w:asciiTheme="minorEastAsia" w:hAnsiTheme="minorEastAsia" w:eastAsiaTheme="minorEastAsia"/>
        </w:rPr>
        <w:br w:type="page"/>
      </w:r>
    </w:p>
    <w:p>
      <w:pPr>
        <w:pStyle w:val="2"/>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890" w:type="dxa"/>
        <w:jc w:val="center"/>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jc w:val="cent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我国消防工作概述</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(1)消防工作的意义和作用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(2)消防工作的方针和原则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(3)消防安全责任制必要性</w:t>
            </w:r>
          </w:p>
          <w:p>
            <w:pPr>
              <w:pStyle w:val="2"/>
              <w:spacing w:after="0" w:line="240" w:lineRule="auto"/>
              <w:rPr>
                <w:rFonts w:cs="Segoe UI" w:asciiTheme="minorEastAsia" w:hAnsiTheme="minorEastAsia" w:eastAsiaTheme="minorEastAsia"/>
                <w:color w:val="05073B"/>
                <w:szCs w:val="21"/>
                <w:shd w:val="clear" w:color="auto" w:fill="FDFDFE"/>
              </w:rPr>
            </w:pPr>
            <w:r>
              <w:rPr>
                <w:rFonts w:hint="eastAsia" w:cs="宋体" w:asciiTheme="minorEastAsia" w:hAnsiTheme="minorEastAsia" w:eastAsiaTheme="minorEastAsia"/>
                <w:szCs w:val="21"/>
              </w:rPr>
              <w:t>(4)我国消防法规体系、消防法律、消防法规等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(5)保障建筑消防安全的途径防系统设计、关消防系统施工关等</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(1)消防安全知识普及</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(2)提升学生的消防安全素质</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w:t>
            </w:r>
            <w:r>
              <w:rPr>
                <w:rFonts w:cs="宋体" w:asciiTheme="minorEastAsia" w:hAnsiTheme="minorEastAsia" w:eastAsiaTheme="minorEastAsia"/>
                <w:szCs w:val="21"/>
              </w:rPr>
              <w:t>了解在火灾等紧急情况下的安全逃生和自救知识，以及如何在救援过程中确保自身和他人的安全</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(1)了解火灾的定义及危害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(2)了解消防工作的意义和作用，掌握消防工作的方针和原则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(3)理解消防安全责任制的舍义，掌握落实消防安全责任制的方法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(4)了解我国消防法规体系</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(1)能够通过网络更多地了解我国消防发展状况</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(2)能够收集和阅读我国消防法律法规，增强消防安全意识和学习消防知识的兴趣</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3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消防基础知识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(1)燃烧与爆炸</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(2)危险化学品基础知识</w:t>
            </w:r>
            <w:r>
              <w:rPr>
                <w:rFonts w:cs="宋体" w:asciiTheme="minorEastAsia" w:hAnsiTheme="minorEastAsia" w:eastAsiaTheme="minorEastAsia"/>
                <w:szCs w:val="21"/>
              </w:rPr>
              <w:t>、</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燃烧与爆炸</w:t>
            </w:r>
            <w:r>
              <w:rPr>
                <w:rFonts w:cs="宋体" w:asciiTheme="minorEastAsia" w:hAnsiTheme="minorEastAsia" w:eastAsiaTheme="minorEastAsia"/>
                <w:szCs w:val="21"/>
              </w:rPr>
              <w:t>、</w:t>
            </w:r>
            <w:r>
              <w:rPr>
                <w:rFonts w:hint="eastAsia" w:cs="宋体" w:asciiTheme="minorEastAsia" w:hAnsiTheme="minorEastAsia" w:eastAsiaTheme="minorEastAsia"/>
                <w:szCs w:val="21"/>
              </w:rPr>
              <w:t>燃烧过程及特点等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(3)消防水力学基础知</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(4)建筑消防基础知识</w:t>
            </w:r>
          </w:p>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(5)常用消防器材与设施</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w:t>
            </w:r>
            <w:r>
              <w:rPr>
                <w:rFonts w:cs="宋体" w:asciiTheme="minorEastAsia" w:hAnsiTheme="minorEastAsia" w:eastAsiaTheme="minorEastAsia"/>
                <w:szCs w:val="21"/>
              </w:rPr>
              <w:t>自然灾害监测预警体系装备的基本知识，包括各类监测预警设备的工作原理、技术性能、适用范围</w:t>
            </w:r>
            <w:r>
              <w:rPr>
                <w:rFonts w:hint="eastAsia" w:cs="宋体" w:asciiTheme="minorEastAsia" w:hAnsiTheme="minorEastAsia" w:eastAsiaTheme="minorEastAsia"/>
                <w:szCs w:val="21"/>
              </w:rPr>
              <w:t>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学生应具备熟练操作和维护自然灾害监测预警体系装备的能力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学生应通过实践活动，提高解决实际问题的能力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了解自然灾害监测预警体系的各个组成部分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cs="宋体" w:asciiTheme="minorEastAsia" w:hAnsiTheme="minorEastAsia" w:eastAsiaTheme="minorEastAsia"/>
                <w:szCs w:val="21"/>
              </w:rPr>
              <w:t>掌握各类监测预警装备的工作原理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熟悉自然灾害监测预警体系装备的使用条件和操作方法</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(1)能够了解</w:t>
            </w:r>
            <w:r>
              <w:rPr>
                <w:rFonts w:cs="宋体" w:asciiTheme="minorEastAsia" w:hAnsiTheme="minorEastAsia" w:eastAsiaTheme="minorEastAsia"/>
                <w:szCs w:val="21"/>
              </w:rPr>
              <w:t>自然灾害监测预警体系的基本构成及其运作原理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w:t>
            </w:r>
            <w:r>
              <w:rPr>
                <w:rFonts w:cs="宋体" w:asciiTheme="minorEastAsia" w:hAnsiTheme="minorEastAsia" w:eastAsiaTheme="minorEastAsia"/>
                <w:szCs w:val="21"/>
              </w:rPr>
              <w:t>理解自然灾害监测预警体系装备在防灾减灾工作中的作用</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(3)能够</w:t>
            </w:r>
            <w:r>
              <w:rPr>
                <w:rFonts w:cs="宋体" w:asciiTheme="minorEastAsia" w:hAnsiTheme="minorEastAsia" w:eastAsiaTheme="minorEastAsia"/>
                <w:szCs w:val="21"/>
              </w:rPr>
              <w:t>掌握自然灾害监测预警体系装备的操作和维护技能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消防安全教育</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(1)消防安全教育意义、对象、形式等内容</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(2)安全培训教育</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(3)消防安全咨询目的与作用</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培养学生具备扎实的专业知识和技能，以适应现代后勤保障工作的需求</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cs="宋体" w:asciiTheme="minorEastAsia" w:hAnsiTheme="minorEastAsia" w:eastAsiaTheme="minorEastAsia"/>
                <w:szCs w:val="21"/>
              </w:rPr>
              <w:t>掌握后勤保障装备的操作技能，包括安装、调试、使用</w:t>
            </w:r>
            <w:r>
              <w:rPr>
                <w:rFonts w:hint="eastAsia" w:cs="宋体" w:asciiTheme="minorEastAsia" w:hAnsiTheme="minorEastAsia" w:eastAsiaTheme="minorEastAsia"/>
                <w:szCs w:val="21"/>
              </w:rPr>
              <w:t>消防系统施工</w:t>
            </w:r>
            <w:r>
              <w:rPr>
                <w:rFonts w:cs="宋体" w:asciiTheme="minorEastAsia" w:hAnsiTheme="minorEastAsia" w:eastAsiaTheme="minorEastAsia"/>
                <w:szCs w:val="21"/>
              </w:rPr>
              <w:t>维护等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w:t>
            </w:r>
            <w:r>
              <w:rPr>
                <w:rFonts w:cs="宋体" w:asciiTheme="minorEastAsia" w:hAnsiTheme="minorEastAsia" w:eastAsiaTheme="minorEastAsia"/>
                <w:szCs w:val="21"/>
              </w:rPr>
              <w:t>具备良好的团队协作精神和沟通能力，能够与不同部门、不同背景的人员有效沟通</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(1)掌握后勤保障装备的基本概念、分类、功能及应用范围</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(2)了解后勤保障装备的工作原理、技术特点、性能参数及评价标准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(3)掌握后勤保障装备的安装、调试、操作、维护和故障排除等技能</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(1)能够理解后勤保障装备的基本原理、结构、性能和使用方法</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(2)能够掌握后勤保障装备的操作技能，包括设备的安装、调试、使用、维护和故障排除等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能够关注后勤保障装备的最新发展动态，了解新技术、新材料、新工艺在装备中的应用情况</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5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38"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8"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消防安全行政许可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(1)建设工程消防安全审核、许可概述、审核与验收、备案与抽查质量责任、许可的监督</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(2)公众聚集场所开业的消防安全检查许可</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(3)大型群众性活动的公共安全许可</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(1)培养学生具备强烈的法律意识，了解消防安全行政许可的重要性和必要性，确保在从事相关活动时遵守法律法规</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(2)使学生认识到在消防安全行政许可过程中自身的责任，确保提交的材料真实、准确、完整，对申请内容负责</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(3)培养学生具备服务公众的意识，理解消防安全行政许可的目的在于保障公众的安全和利益</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(1)掌握消防安全相关的法律法规，特别是与行政许可相关的条款，了解行政许可的基本流程和要求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(2)了解消防安全行政许可的申请条件、申请材料、申请流程等，熟悉申请过程中需要注意的事项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(3)了解消防安全相关的标准和规范，包括建筑防火、消防设施、消防管理等方面的要求，确保申请内容符合相关标准</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(1)能够根据申请条件和要求，准备完整、准确、真实的申请材料，确保申请的有效性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(2)在申请过程中，能够与相关政府部门和人员进行有效的沟通和协调，解决可能出现的问题和困难</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(3)能够分析申请条件和要求，判断申请内容是否符合相关法规和标准，确保申请的合规性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(4)由于消防安全法规和标准可能会不断更新和变化，学生需要具备持续学习的能力，及时更新自己的知识和技能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bookmarkEnd w:id="8"/>
      <w:tr>
        <w:tblPrEx>
          <w:tblCellMar>
            <w:top w:w="0" w:type="dxa"/>
            <w:left w:w="0" w:type="dxa"/>
            <w:bottom w:w="0" w:type="dxa"/>
            <w:right w:w="0" w:type="dxa"/>
          </w:tblCellMar>
        </w:tblPrEx>
        <w:trPr>
          <w:trHeight w:val="20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8"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消防安全重点管理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(1)易燃易爆危险品的消防安全管理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(2)消防安全重点部位的管理措施</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(3)消防安全重点工种管理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(4)消防安全重点单位的消防安全职责</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(5)易燃易爆物品防火管理</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(1)消防安全重点单位的消防安全职责</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(2)具备良好的职业道德和责任意识，能够坚守岗位、履行职责，保障安全</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(3)具备创新意识和学习能力，能够不断适应新技术、新装备的发展，提高消防水平</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(1)使学生了解并掌握与消防安全相关的法律法规，如《中华人民共和国消防法》等，明确消防安全工作的法律要求和责任</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(2)包括火灾的成因、分类、预防措施和扑救方法，以及消防设施和器材的使用方法等，使学生全面了解消防安</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(1)使学生具备识别火灾隐患的能力，能够发现并及时整改潜在的火灾风险</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(2)培养学生进行消防安全检查的能力，能够按照相关标准和要求对场所、设施等进行全面的消防安全检查</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(3)在实际操作中，培养学生的应急处理能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大型群众性活动消防安全管用</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(1)大型群众性活动消防工作的实施</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(2)大型群众性活动的主要特点及致火因素</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(3)大型群众性活动消防安全工作指导思想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(4)大型群众性活动消防安全管理的实施</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培养学生的消防安全意识，使其深刻认识到大型群众性活动中消防安全的重要性，以及自己在其中应负的责任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(2)在大型群众性活动中，消防安全工作需要团队协作，培养学生的团队协作意识</w:t>
            </w:r>
            <w:r>
              <w:rPr>
                <w:rFonts w:cs="宋体" w:asciiTheme="minorEastAsia" w:hAnsiTheme="minorEastAsia" w:eastAsiaTheme="minorEastAsia"/>
                <w:szCs w:val="21"/>
              </w:rPr>
              <w:t xml:space="preserve"> </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(3)在突发火灾等紧急情况下，</w:t>
            </w:r>
            <w:r>
              <w:rPr>
                <w:rFonts w:cs="宋体" w:asciiTheme="minorEastAsia" w:hAnsiTheme="minorEastAsia" w:eastAsiaTheme="minorEastAsia"/>
                <w:szCs w:val="21"/>
              </w:rPr>
              <w:t xml:space="preserve"> </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(1)了解大型群众性活动消防安全相关的法律法规,如《中华人民共和国消防法》等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(2)掌握火灾的成因、分类、预防措施和扑救方法,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)常见消防设施和器材的使用方法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)了解大型群众性活动的消防安全要求，场地选择、疏散通道设置等</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(1)能够识别大型群众性活动中存在的火灾隐患，并提出相应的整改措施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(2)能够对大型群众性活动的场地、设施等进行消防安全检查，确保符合消防安全要求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(3)突发火灾等紧急情况下，能够迅速组织人员进行疏散、灭火等应急处理措施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建筑消防设施的维护管理</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(1)消防设施维护管理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(2)灭火设施与系统的维护管理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(3)应急照明系统维护管理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(4)火灾自动报警系统维护管理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(5)城市消防远程监控系统维护管理</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培养学生的安全意识，使其深刻认识到消防设施维护与管理对于预防火灾、保障人员安全的重要性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培养学生对消防设施维护与管理工作的责任感，明确自己在确保消防设施正常运行中的责任和义务</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(3)使学生了解并遵守消防设施维护与管理的相关法规和标准，确保工作符合法律法规要求</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(1)使学生了解各类消防设施（如灭火器、消防栓、烟雾探测器等）的基本结构、功能和使用方法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(2)掌握消防设施的日常维护、检查、保养和更新改造等工作的具体要求和流程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(3)学习如何对消防设施进行风险评估，制定相应的应对策略，设施在关键时刻能够正常发挥作用</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(1)能够定期对消防设施进行检查，确保其处于良好工作状态，及时发现并处理潜在问题</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(2)具备对消防设施进行日常维护、保养和更新改造的能力，确保设施长期稳定运行</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(3)在消防设施出现故障或异常时，能够迅速采取应对措施，确保人员安全并减少损失</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(4)能够向其他人员宣传消防设施维护与管理的重要性，提高他们的消防安全意识和应急处理能力</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436"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消防安全检查与火灾隐患整改</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(1)公安机关消防机构的消防监督检查</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(2)火灾隐患整改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(3)整改火灾隐患的基本要求</w:t>
            </w:r>
          </w:p>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(1)培养学生的安全意识，使其充分认识到消防安全检查与火灾隐患整改在预防火灾事故中的关键作用</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(2)培养学生对消防安全工作的责任感，明确自己在保障消防安全中的责任和义务</w:t>
            </w:r>
            <w:r>
              <w:rPr>
                <w:rFonts w:cs="宋体" w:asciiTheme="minorEastAsia" w:hAnsiTheme="minorEastAsia" w:eastAsiaTheme="minorEastAsia"/>
                <w:szCs w:val="21"/>
              </w:rPr>
              <w:t>(3)</w:t>
            </w:r>
            <w:r>
              <w:rPr>
                <w:rFonts w:hint="eastAsia" w:cs="宋体" w:asciiTheme="minorEastAsia" w:hAnsiTheme="minorEastAsia" w:eastAsiaTheme="minorEastAsia"/>
                <w:szCs w:val="21"/>
              </w:rPr>
              <w:t>通过实践训练，使学生能够具备细致入微的观察力，发现潜在的火灾隐患</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(1)了解并掌握与消防安全检查与火灾隐患整改相关的法规、标准和要求，确保工作符合法律法规的规定</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(2)掌握消防安全检查的基本流程、方法和技巧，了解各类场所的消防安全检查要点和注意事项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学习如何识别潜在的火灾隐患，并对其进行评估，确定隐患的严重性和整改的紧迫性</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(1)能够完成消防安全检查工作，按照相关标准和要求对场所进行全面的检查</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(2)在消防安全检查与火灾隐患整改过程中，能够与相关部门和人员进行有效的沟通和协调</w:t>
            </w:r>
          </w:p>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(3)消防安全法规和检查要求可能会随着时间和技术的发展而发生变化，培养学生具备持续学习的能力，不断更新自己的知识和技能</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967"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火灾事故紧急处置与调查</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(1)火灾的发展过程及其分类、特点、火灾等级划分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火灾报警与处警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(3)初期火灾的扑救战术原则、基本方法、指挥要点</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(1)培养学生面对火灾事故时的紧急应对意识，确保在突发情况下能够迅速反应并采取有效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在火灾事故紧急处置过程中，要求学生保持冷静，具备分析判断复杂情况的能力，以便做出正确的决策</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火灾事故的紧急处置需要多人协作，培养学生具备团队协作的精神，与同伴共同完成任务</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(1)掌握火灾紧急处置的基本原则、方法和步骤，包括报警、疏散、初期火灾扑救等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(2)了解火灾事故调查的基本流程、方法和技巧，熟悉相关法规和调查标准，掌握现场勘查、物证收集、证据分析等基本技能</w:t>
            </w:r>
            <w:r>
              <w:rPr>
                <w:rFonts w:cs="宋体" w:asciiTheme="minorEastAsia" w:hAnsiTheme="minorEastAsia" w:eastAsiaTheme="minorEastAsia"/>
                <w:szCs w:val="21"/>
              </w:rPr>
              <w:t xml:space="preserve"> (3)</w:t>
            </w:r>
            <w:r>
              <w:rPr>
                <w:rFonts w:hint="eastAsia" w:cs="宋体" w:asciiTheme="minorEastAsia" w:hAnsiTheme="minorEastAsia" w:eastAsiaTheme="minorEastAsia"/>
                <w:szCs w:val="21"/>
              </w:rPr>
              <w:t>通过火灾事故的调查和分析，了解火灾发生的原因和规律，学习火灾预防的基本措施和方法</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(1)能够熟练掌握火灾紧急处置的各项技能，包括迅速报警、有效疏散人员、进行初期火灾扑救等，确保在火灾事故发生时能够迅速有效地进行处置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(2)能够独立完成火灾事故的调查工作，包括现场勘查、物证收集、证据分析等，准确查明火灾原因和性质，为火灾事故的处理提供依据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在火灾事故紧急处置和调查过程中，能够与相关部门和人员进行有效的沟通和协调，确保工作的顺利进行</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583"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w:t>
            </w:r>
          </w:p>
        </w:tc>
      </w:tr>
    </w:tbl>
    <w:p>
      <w:pPr>
        <w:spacing w:after="0" w:line="240" w:lineRule="auto"/>
        <w:ind w:firstLine="454"/>
        <w:jc w:val="both"/>
        <w:rPr>
          <w:rFonts w:asciiTheme="minorEastAsia" w:hAnsiTheme="minorEastAsia" w:eastAsiaTheme="minorEastAsia"/>
        </w:rPr>
      </w:pPr>
      <w:bookmarkStart w:id="9"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9"/>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我国消防工作概述</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火灾的基本原理、分类及其危害,消防工作的基本方针，如“预防为主，防消结合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我国消防法律法规的基本框架和主要内容,消防法律法规在保障消防安全中的作用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火灾预防的基本措施和方法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火灾应急救援的基本程序和要求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正确、熟练地使用常见的消防技术装备,火灾预防与应急演练</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组织火灾预防与应急演练活动,火灾应急处置的基本技能和程序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消防监督检查的基本流程操作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初步进行简单的消防监督检查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消防基础知识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燃烧的基本原理、条件及类型,理火灾的分类、蔓延方式及危害,熟知消防工作的基本原则，如“预防为主，防消结合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消防设施（如消防栓、喷淋系统、火灾报警系统等）的基本原理和使用方法,灭火器的种类、选择及使用方法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火场逃生的基本原则和方法，如低姿势、湿毛巾掩口等,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火场自救的基本技能，如使用灭火器材进行初期火灾扑救</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操作常见的消防设施，如启动消防栓、测试火灾报警系统等,火情选择合适的灭火器并进行有效扑救</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火灾报警的正确流程，包括拨打“</w:t>
            </w:r>
            <w:r>
              <w:rPr>
                <w:rFonts w:cs="宋体" w:asciiTheme="minorEastAsia" w:hAnsiTheme="minorEastAsia" w:eastAsiaTheme="minorEastAsia"/>
                <w:szCs w:val="21"/>
              </w:rPr>
              <w:t>119”火警电话并准确描述火情(</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进行简单的初期火灾扑救，控制火势蔓延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模拟火场环境进行逃生演练，逃生路线和自救方法,在演练中保持冷静、有序，应对突发情况</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2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消防安全教育</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火灾的基本原理、分类及其危害,火灾的预防和应对基本措施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(2)国家及地方消防安全法规、标准和政策,消防安全法规在日常生活和工作中的实际应用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火灾报警、初期火灾扑救、火场逃生等应急处理方法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火灾事故的调查、分析和总结方法</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(1)消防设施和器材进行初期火灾扑救,在模拟火灾环境中进行火场逃生演练</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(2)组织和实施消防安全宣传和教育活动,编写和讲解消防安全宣传材料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消防安全检查和评估,识别火灾隐患并提出整改建议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消防安全行政许可</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(1)消防行政许可的定义，即公安机关消防机构根据公民、法人或其他组织的申请，经依法审查，准予其从事特定消防活动的行为</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申请消防行政许可所需准备的材料，如申请表、消防安全检查合格证明、场所使用证明等相关材料</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(3)消防行政许可的受理流程，包括提交申请、材料审核、现场核查、审批决定等环节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(1)消防行政许可的申请条件、流程和注意事项</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(2)准备和整理消防行政许可所需的申请材料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(3)模拟或实际操作消防行政许可的受理流程，包括提交申请、材料审核、现场核查等环节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消防安全重点管理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(1)消防安全重点管理的定义，其在消防安全工作中的重要性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(2)消防安全重点单位应建立的管理制度，如消防安全责任制、防火巡查制度、消防设施维护制度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消防安全重点单位在消防安全设施、器材、通道等方面的管理要求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(1)消防安全重点管理制度进行消防安全管理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(2)识别和评估消防安全重点管理中的问题和隐患，提出整改措施和建议</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Fonts w:hint="eastAsia" w:cs="宋体" w:asciiTheme="minorEastAsia" w:hAnsiTheme="minorEastAsia" w:eastAsiaTheme="minorEastAsia"/>
                <w:szCs w:val="21"/>
              </w:rPr>
              <w:t>)消防安全重点管理中的突发事件和紧急情况，确保人员安全和财产安全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大型群众性活动消防安全管用</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(1)大型群众性活动消防安全管理的基本要求，包括制定消防安全预案、配备消防器材和设施、疏散通道畅通</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(2)大型群众性活动消防安全管理的具体措施，如设置消防安全标志、进行消防安全巡查、组织消防演练</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(3)法律法规在大型群众性活动消防安全管理中的具体应用和规定</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(1)大型群众性活动的特点和要求，制定详细的消防安全预案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(2)大型群众性活动现场的消防安全巡查和检查，及时发现和处理安全隐患</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(3)大型群众性活动的安全教育与培训活动，普及消防安全知识和应急处理技能针对不同参与群体，制定个性化的安全教育和培训方案</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443"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建筑消防设施的维护管理</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消防设施的定义、分类和基本功能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消防设施在消防安全中的重要作用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(3)消防设施巡查和检测的基本流程和方法,巡查和检测中应关注的重点问题和隐患</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(4)消防设施巡查和检测的基本流程和方法</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(1)消防设施的具体情况和相关标准，制定合理的维护保养计划</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(2)对消防设施进行检查、清洁、保养和维修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(3)迅速、准确地使用消防设施进行初期灭火和人员疏散</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消防安全检查与火灾隐患整改</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(1)消防安全检查的目的、原则、方法和要求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)消防安全检查的基本流程，包括准备阶段、实施阶段和总结阶段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)火灾隐患类型及其产生的原因</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)火灾隐患整改的基本原则和程序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)国家及地方关于消防安全的相关法规、标准和规范</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(1)消防安全重点管理制度进行消防安全管理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(2)识别和评估消防安全重点管理中的问题和隐患，提出整改措施和建议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(3)消防安全重点管理中的突发事件和紧急情况，确保人员安全和财产安全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火灾事故紧急处置与调查</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(1)火灾紧急处置的目的、原则和基本流程,火灾现场紧急疏散、初期火灾扑救、伤员救护等基本技能</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(2)火场安全常识，如避免烟雾中毒、正确逃生方法等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火灾事故调查的目的、任务和基本原则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类型火灾事故的特点、原因和教训,学习如何根据火灾事故案例，制定有效的预防和处置措施</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(1)在火灾现场情况，迅速启动紧急处置程序,组织人员进行火场疏散、初期火灾扑救和伤员救护等工作</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(2)火灾事故调查的基本程序和方法，开展现场勘查、证据收集和证人询问等工作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调查结果，分析火灾事故的原因和责任</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火灾紧急处置和事故调查的模拟演练，提高实际操作能力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bl>
    <w:p>
      <w:pPr>
        <w:spacing w:after="0" w:line="240" w:lineRule="auto"/>
        <w:ind w:firstLine="454"/>
        <w:jc w:val="both"/>
        <w:rPr>
          <w:rFonts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3" w:name="_Toc144476174"/>
      <w:r>
        <w:rPr>
          <w:rFonts w:hint="eastAsia" w:asciiTheme="minorEastAsia" w:hAnsiTheme="minorEastAsia" w:eastAsiaTheme="minorEastAsia"/>
        </w:rPr>
        <w:t>七、实施建议</w:t>
      </w:r>
      <w:bookmarkEnd w:id="13"/>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王淑萍主编</w:t>
      </w:r>
      <w:r>
        <w:rPr>
          <w:rFonts w:cs="宋体" w:asciiTheme="minorEastAsia" w:hAnsiTheme="minorEastAsia" w:eastAsiaTheme="minorEastAsia"/>
          <w:bCs/>
          <w:kern w:val="36"/>
        </w:rPr>
        <w:t>.建筑消防安全管理. 武汉：华中科技大学出版社,2015.08.</w:t>
      </w:r>
      <w:r>
        <w:rPr>
          <w:rFonts w:hint="eastAsia" w:cs="宋体" w:asciiTheme="minorEastAsia" w:hAnsiTheme="minorEastAsia" w:eastAsiaTheme="minorEastAsia"/>
          <w:bCs/>
          <w:kern w:val="36"/>
        </w:rPr>
        <w:t>高职高专教育法律类专业教学改革试点与推广教材；浙江省“十一五”重点教材。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4"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4"/>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本课程根据不同教学内容采用课堂多媒体教学、线上网络教学、实训室实践教学等多种教学手段。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left="455" w:firstLine="0" w:firstLineChars="0"/>
        <w:jc w:val="both"/>
        <w:rPr>
          <w:rFonts w:asciiTheme="minorEastAsia" w:hAnsiTheme="minorEastAsia" w:eastAsiaTheme="minorEastAsia"/>
        </w:rPr>
      </w:pPr>
      <w:r>
        <w:rPr>
          <w:rFonts w:hint="eastAsia" w:asciiTheme="minorEastAsia" w:hAnsiTheme="minorEastAsia" w:eastAsiaTheme="minorEastAsia"/>
        </w:rPr>
        <w:t>1.中国大学 MOOC：建筑消防系统</w:t>
      </w:r>
    </w:p>
    <w:p>
      <w:pPr>
        <w:spacing w:after="0" w:line="240" w:lineRule="auto"/>
        <w:ind w:left="455" w:firstLine="0" w:firstLineChars="0"/>
        <w:jc w:val="both"/>
        <w:rPr>
          <w:rFonts w:asciiTheme="minorEastAsia" w:hAnsiTheme="minorEastAsia" w:eastAsiaTheme="minorEastAsia"/>
        </w:rPr>
      </w:pPr>
      <w:r>
        <w:rPr>
          <w:rFonts w:asciiTheme="minorEastAsia" w:hAnsiTheme="minorEastAsia" w:eastAsiaTheme="minorEastAsia"/>
        </w:rPr>
        <w:t>https://www.icourse163.org/course/CQVIE-1460909202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2.中国大学 MOOC：消防系统工程与应用</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https://www.icourse163.org/course/JIT-1001758004</w:t>
      </w:r>
    </w:p>
    <w:p>
      <w:pPr>
        <w:spacing w:after="0" w:line="240" w:lineRule="auto"/>
        <w:ind w:left="456" w:leftChars="200" w:firstLine="1" w:firstLineChars="0"/>
        <w:jc w:val="both"/>
        <w:rPr>
          <w:rFonts w:asciiTheme="minorEastAsia" w:hAnsiTheme="minorEastAsia" w:eastAsiaTheme="minorEastAsia"/>
        </w:rPr>
      </w:pPr>
      <w:r>
        <w:rPr>
          <w:rFonts w:hint="eastAsia" w:asciiTheme="minorEastAsia" w:hAnsiTheme="minorEastAsia" w:eastAsiaTheme="minorEastAsia"/>
        </w:rPr>
        <w:t>3.中国大学 MOOC：建筑消防与防排烟</w:t>
      </w:r>
    </w:p>
    <w:p>
      <w:pPr>
        <w:spacing w:after="0" w:line="240" w:lineRule="auto"/>
        <w:ind w:left="456" w:leftChars="200" w:firstLine="1" w:firstLineChars="0"/>
        <w:jc w:val="both"/>
        <w:rPr>
          <w:rFonts w:asciiTheme="minorEastAsia" w:hAnsiTheme="minorEastAsia" w:eastAsiaTheme="minorEastAsia"/>
        </w:rPr>
      </w:pPr>
      <w:r>
        <w:rPr>
          <w:rFonts w:asciiTheme="minorEastAsia" w:hAnsiTheme="minorEastAsia" w:eastAsiaTheme="minorEastAsia"/>
        </w:rPr>
        <w:t>https://www.icourse163.org/course/CDPC-1206498811</w:t>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pacing w:val="0"/>
          <w:kern w:val="2"/>
          <w:sz w:val="24"/>
        </w:rPr>
        <w:t xml:space="preserve">4.学堂在线：消防应急救援 </w:t>
      </w:r>
      <w:r>
        <w:rPr>
          <w:rFonts w:hint="eastAsia" w:asciiTheme="minorEastAsia" w:hAnsiTheme="minorEastAsia" w:eastAsiaTheme="minorEastAsia"/>
          <w:sz w:val="24"/>
        </w:rPr>
        <w:t>https://www.xuetangx.com/course/xfxx68011001231/19317840</w:t>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z w:val="24"/>
        </w:rPr>
        <w:t>5.国家高等教育智慧教育平台：消防技术装备 https://www.chinaooc.com.cn/course/65de6606bb5c5a802544a195</w:t>
      </w:r>
    </w:p>
    <w:p>
      <w:pPr>
        <w:spacing w:after="0" w:line="240" w:lineRule="auto"/>
        <w:ind w:firstLine="454"/>
        <w:jc w:val="both"/>
        <w:rPr>
          <w:rFonts w:asciiTheme="minorEastAsia" w:hAnsiTheme="minorEastAsia" w:eastAsiaTheme="minorEastAsia"/>
        </w:rPr>
      </w:pPr>
      <w:bookmarkStart w:id="15" w:name="_Toc144476175"/>
      <w:r>
        <w:rPr>
          <w:rFonts w:hint="eastAsia" w:asciiTheme="minorEastAsia" w:hAnsiTheme="minorEastAsia" w:eastAsiaTheme="minorEastAsia"/>
        </w:rPr>
        <w:t>八、编制说明</w:t>
      </w:r>
      <w:bookmarkEnd w:id="1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执行日：本标准从2024年9月起执行。</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2734C"/>
    <w:rsid w:val="0003203F"/>
    <w:rsid w:val="00041E9B"/>
    <w:rsid w:val="0006073E"/>
    <w:rsid w:val="00066135"/>
    <w:rsid w:val="0006761E"/>
    <w:rsid w:val="000722C1"/>
    <w:rsid w:val="00076329"/>
    <w:rsid w:val="00080505"/>
    <w:rsid w:val="000910EA"/>
    <w:rsid w:val="000A2A3A"/>
    <w:rsid w:val="000A4788"/>
    <w:rsid w:val="000C59C8"/>
    <w:rsid w:val="000D4E3A"/>
    <w:rsid w:val="000D5457"/>
    <w:rsid w:val="000E591B"/>
    <w:rsid w:val="000F638F"/>
    <w:rsid w:val="000F68D6"/>
    <w:rsid w:val="00112D50"/>
    <w:rsid w:val="00120F43"/>
    <w:rsid w:val="001379F8"/>
    <w:rsid w:val="00140607"/>
    <w:rsid w:val="001452A0"/>
    <w:rsid w:val="00146540"/>
    <w:rsid w:val="00147D5C"/>
    <w:rsid w:val="00154577"/>
    <w:rsid w:val="001605F2"/>
    <w:rsid w:val="0016213B"/>
    <w:rsid w:val="001A0165"/>
    <w:rsid w:val="001A21A8"/>
    <w:rsid w:val="001B2607"/>
    <w:rsid w:val="001D0C30"/>
    <w:rsid w:val="001D5C6F"/>
    <w:rsid w:val="001E1937"/>
    <w:rsid w:val="001F2C0E"/>
    <w:rsid w:val="001F3E53"/>
    <w:rsid w:val="002038B4"/>
    <w:rsid w:val="00207BFB"/>
    <w:rsid w:val="00226556"/>
    <w:rsid w:val="0024382E"/>
    <w:rsid w:val="00272657"/>
    <w:rsid w:val="002748AB"/>
    <w:rsid w:val="002762C4"/>
    <w:rsid w:val="00280CD0"/>
    <w:rsid w:val="00293962"/>
    <w:rsid w:val="0029591D"/>
    <w:rsid w:val="002A603E"/>
    <w:rsid w:val="002B3CEB"/>
    <w:rsid w:val="002B75E9"/>
    <w:rsid w:val="002D24D0"/>
    <w:rsid w:val="002E7D04"/>
    <w:rsid w:val="002F1C09"/>
    <w:rsid w:val="002F5D86"/>
    <w:rsid w:val="0030317C"/>
    <w:rsid w:val="0030335B"/>
    <w:rsid w:val="00305FC3"/>
    <w:rsid w:val="00320558"/>
    <w:rsid w:val="00361C9D"/>
    <w:rsid w:val="00365B2E"/>
    <w:rsid w:val="003661E4"/>
    <w:rsid w:val="00367EF1"/>
    <w:rsid w:val="00374E03"/>
    <w:rsid w:val="00377C52"/>
    <w:rsid w:val="00386BCA"/>
    <w:rsid w:val="003A5C71"/>
    <w:rsid w:val="003D0EE8"/>
    <w:rsid w:val="003E4465"/>
    <w:rsid w:val="00403CA7"/>
    <w:rsid w:val="004047CD"/>
    <w:rsid w:val="004109F2"/>
    <w:rsid w:val="00424A97"/>
    <w:rsid w:val="004260E1"/>
    <w:rsid w:val="0043202B"/>
    <w:rsid w:val="00437C5E"/>
    <w:rsid w:val="00437DC1"/>
    <w:rsid w:val="004401CF"/>
    <w:rsid w:val="00443189"/>
    <w:rsid w:val="00450A96"/>
    <w:rsid w:val="00453725"/>
    <w:rsid w:val="00457539"/>
    <w:rsid w:val="004620B2"/>
    <w:rsid w:val="00476338"/>
    <w:rsid w:val="00482EFB"/>
    <w:rsid w:val="00484FC9"/>
    <w:rsid w:val="00494AC8"/>
    <w:rsid w:val="004A0808"/>
    <w:rsid w:val="004A4D45"/>
    <w:rsid w:val="004B1564"/>
    <w:rsid w:val="004C21BE"/>
    <w:rsid w:val="004C2813"/>
    <w:rsid w:val="004D157F"/>
    <w:rsid w:val="004D3AC1"/>
    <w:rsid w:val="004E6F3C"/>
    <w:rsid w:val="004F1C1B"/>
    <w:rsid w:val="004F5817"/>
    <w:rsid w:val="005061E8"/>
    <w:rsid w:val="00516641"/>
    <w:rsid w:val="00516EE0"/>
    <w:rsid w:val="00517431"/>
    <w:rsid w:val="0052213C"/>
    <w:rsid w:val="005278A0"/>
    <w:rsid w:val="00527FF0"/>
    <w:rsid w:val="005445A8"/>
    <w:rsid w:val="005515E3"/>
    <w:rsid w:val="005554F5"/>
    <w:rsid w:val="005570F5"/>
    <w:rsid w:val="005745D7"/>
    <w:rsid w:val="005745FD"/>
    <w:rsid w:val="00586F4E"/>
    <w:rsid w:val="00593F9E"/>
    <w:rsid w:val="00594152"/>
    <w:rsid w:val="005A0930"/>
    <w:rsid w:val="005B363F"/>
    <w:rsid w:val="005C11A9"/>
    <w:rsid w:val="005D733D"/>
    <w:rsid w:val="005D79B4"/>
    <w:rsid w:val="005E3088"/>
    <w:rsid w:val="005F4DBB"/>
    <w:rsid w:val="00602E01"/>
    <w:rsid w:val="006068BD"/>
    <w:rsid w:val="00610437"/>
    <w:rsid w:val="00640410"/>
    <w:rsid w:val="00642EA4"/>
    <w:rsid w:val="00650DA2"/>
    <w:rsid w:val="00652E53"/>
    <w:rsid w:val="006568EB"/>
    <w:rsid w:val="00666F7E"/>
    <w:rsid w:val="00667C77"/>
    <w:rsid w:val="0069277C"/>
    <w:rsid w:val="006A10BF"/>
    <w:rsid w:val="006A4417"/>
    <w:rsid w:val="006B02D3"/>
    <w:rsid w:val="006B2E7C"/>
    <w:rsid w:val="006B377C"/>
    <w:rsid w:val="006D4FAD"/>
    <w:rsid w:val="006D6FC9"/>
    <w:rsid w:val="006E28B9"/>
    <w:rsid w:val="006E577D"/>
    <w:rsid w:val="006F60CD"/>
    <w:rsid w:val="006F7C3B"/>
    <w:rsid w:val="00701273"/>
    <w:rsid w:val="007013D1"/>
    <w:rsid w:val="0070764A"/>
    <w:rsid w:val="0072736F"/>
    <w:rsid w:val="00730939"/>
    <w:rsid w:val="00732C03"/>
    <w:rsid w:val="00737D8F"/>
    <w:rsid w:val="00743CCE"/>
    <w:rsid w:val="00744604"/>
    <w:rsid w:val="00744D22"/>
    <w:rsid w:val="00747530"/>
    <w:rsid w:val="00765ABA"/>
    <w:rsid w:val="0076717B"/>
    <w:rsid w:val="00767A30"/>
    <w:rsid w:val="00771DB6"/>
    <w:rsid w:val="007740DF"/>
    <w:rsid w:val="00774DE5"/>
    <w:rsid w:val="00783230"/>
    <w:rsid w:val="00787FF9"/>
    <w:rsid w:val="00794356"/>
    <w:rsid w:val="007B1D89"/>
    <w:rsid w:val="007E5D7E"/>
    <w:rsid w:val="007E76E2"/>
    <w:rsid w:val="007F73F6"/>
    <w:rsid w:val="00803FAC"/>
    <w:rsid w:val="00807FC5"/>
    <w:rsid w:val="00810411"/>
    <w:rsid w:val="00827754"/>
    <w:rsid w:val="00831D7B"/>
    <w:rsid w:val="00833D4A"/>
    <w:rsid w:val="00846EF5"/>
    <w:rsid w:val="0085089D"/>
    <w:rsid w:val="00853C67"/>
    <w:rsid w:val="00855D42"/>
    <w:rsid w:val="008604B8"/>
    <w:rsid w:val="00863B8D"/>
    <w:rsid w:val="0087322B"/>
    <w:rsid w:val="008754FE"/>
    <w:rsid w:val="008A05DD"/>
    <w:rsid w:val="008A2ABF"/>
    <w:rsid w:val="008A3961"/>
    <w:rsid w:val="008A50B3"/>
    <w:rsid w:val="008A52C2"/>
    <w:rsid w:val="008B25DF"/>
    <w:rsid w:val="008B3D96"/>
    <w:rsid w:val="008C6BB8"/>
    <w:rsid w:val="008D0894"/>
    <w:rsid w:val="008D3526"/>
    <w:rsid w:val="008E05DD"/>
    <w:rsid w:val="008E3735"/>
    <w:rsid w:val="008E522B"/>
    <w:rsid w:val="008E6F12"/>
    <w:rsid w:val="009056EE"/>
    <w:rsid w:val="00910723"/>
    <w:rsid w:val="009242D2"/>
    <w:rsid w:val="009265D2"/>
    <w:rsid w:val="009454FF"/>
    <w:rsid w:val="0094579E"/>
    <w:rsid w:val="0095031D"/>
    <w:rsid w:val="00950F39"/>
    <w:rsid w:val="00953D06"/>
    <w:rsid w:val="009622D8"/>
    <w:rsid w:val="009A227E"/>
    <w:rsid w:val="009A3A54"/>
    <w:rsid w:val="009A570C"/>
    <w:rsid w:val="009A6EBB"/>
    <w:rsid w:val="009C167D"/>
    <w:rsid w:val="009C2591"/>
    <w:rsid w:val="009C78BB"/>
    <w:rsid w:val="009E1201"/>
    <w:rsid w:val="009E43BC"/>
    <w:rsid w:val="009E75EC"/>
    <w:rsid w:val="00A32E45"/>
    <w:rsid w:val="00A34001"/>
    <w:rsid w:val="00A43FDE"/>
    <w:rsid w:val="00A5511C"/>
    <w:rsid w:val="00A62C61"/>
    <w:rsid w:val="00A679F6"/>
    <w:rsid w:val="00A72B2D"/>
    <w:rsid w:val="00A72F24"/>
    <w:rsid w:val="00A8218B"/>
    <w:rsid w:val="00A86AF2"/>
    <w:rsid w:val="00A87CF2"/>
    <w:rsid w:val="00AA05AB"/>
    <w:rsid w:val="00AA08F7"/>
    <w:rsid w:val="00AA3820"/>
    <w:rsid w:val="00AA52B3"/>
    <w:rsid w:val="00AB28FA"/>
    <w:rsid w:val="00AC4188"/>
    <w:rsid w:val="00AC51D9"/>
    <w:rsid w:val="00AD54F2"/>
    <w:rsid w:val="00AE09F5"/>
    <w:rsid w:val="00AF2D48"/>
    <w:rsid w:val="00B05296"/>
    <w:rsid w:val="00B06132"/>
    <w:rsid w:val="00B301C1"/>
    <w:rsid w:val="00B34D60"/>
    <w:rsid w:val="00B375E3"/>
    <w:rsid w:val="00B43935"/>
    <w:rsid w:val="00B553DC"/>
    <w:rsid w:val="00B6377E"/>
    <w:rsid w:val="00B6424B"/>
    <w:rsid w:val="00B678D7"/>
    <w:rsid w:val="00B7444A"/>
    <w:rsid w:val="00B80360"/>
    <w:rsid w:val="00B96AB4"/>
    <w:rsid w:val="00BA1030"/>
    <w:rsid w:val="00BA2013"/>
    <w:rsid w:val="00BA34A5"/>
    <w:rsid w:val="00BA5AF6"/>
    <w:rsid w:val="00BB59D7"/>
    <w:rsid w:val="00BD7B66"/>
    <w:rsid w:val="00BF4DCF"/>
    <w:rsid w:val="00BF6F7B"/>
    <w:rsid w:val="00C01AA7"/>
    <w:rsid w:val="00C16C06"/>
    <w:rsid w:val="00C343A1"/>
    <w:rsid w:val="00C464B5"/>
    <w:rsid w:val="00C47CBA"/>
    <w:rsid w:val="00C51699"/>
    <w:rsid w:val="00C51A48"/>
    <w:rsid w:val="00C67B14"/>
    <w:rsid w:val="00C81C77"/>
    <w:rsid w:val="00C92A03"/>
    <w:rsid w:val="00C96182"/>
    <w:rsid w:val="00CA2BD1"/>
    <w:rsid w:val="00CA6F1E"/>
    <w:rsid w:val="00CB7BAF"/>
    <w:rsid w:val="00CD08C7"/>
    <w:rsid w:val="00CD38A8"/>
    <w:rsid w:val="00CD3C28"/>
    <w:rsid w:val="00CD518A"/>
    <w:rsid w:val="00CE261B"/>
    <w:rsid w:val="00D039E0"/>
    <w:rsid w:val="00D15492"/>
    <w:rsid w:val="00D2384E"/>
    <w:rsid w:val="00D314EB"/>
    <w:rsid w:val="00D3205F"/>
    <w:rsid w:val="00D36D6F"/>
    <w:rsid w:val="00D45AFC"/>
    <w:rsid w:val="00D47FB9"/>
    <w:rsid w:val="00D55C34"/>
    <w:rsid w:val="00D61969"/>
    <w:rsid w:val="00D74674"/>
    <w:rsid w:val="00D8183A"/>
    <w:rsid w:val="00D85ABE"/>
    <w:rsid w:val="00D85D26"/>
    <w:rsid w:val="00D865B5"/>
    <w:rsid w:val="00D865F7"/>
    <w:rsid w:val="00D9234D"/>
    <w:rsid w:val="00D979C4"/>
    <w:rsid w:val="00DB355D"/>
    <w:rsid w:val="00DB6F6B"/>
    <w:rsid w:val="00DD6FCF"/>
    <w:rsid w:val="00DE21BF"/>
    <w:rsid w:val="00DE33DF"/>
    <w:rsid w:val="00DF0286"/>
    <w:rsid w:val="00DF212E"/>
    <w:rsid w:val="00DF2567"/>
    <w:rsid w:val="00DF4B58"/>
    <w:rsid w:val="00DF51A0"/>
    <w:rsid w:val="00E00078"/>
    <w:rsid w:val="00E06831"/>
    <w:rsid w:val="00E07680"/>
    <w:rsid w:val="00E209B2"/>
    <w:rsid w:val="00E51118"/>
    <w:rsid w:val="00E543C6"/>
    <w:rsid w:val="00E546C6"/>
    <w:rsid w:val="00E6193F"/>
    <w:rsid w:val="00E666F1"/>
    <w:rsid w:val="00E73ECA"/>
    <w:rsid w:val="00E745E7"/>
    <w:rsid w:val="00E84195"/>
    <w:rsid w:val="00E8662F"/>
    <w:rsid w:val="00E954D8"/>
    <w:rsid w:val="00E967F2"/>
    <w:rsid w:val="00EA5E93"/>
    <w:rsid w:val="00EB3951"/>
    <w:rsid w:val="00EC143D"/>
    <w:rsid w:val="00EC269F"/>
    <w:rsid w:val="00EC3142"/>
    <w:rsid w:val="00EC35B5"/>
    <w:rsid w:val="00EC641F"/>
    <w:rsid w:val="00EC787E"/>
    <w:rsid w:val="00ED2C0F"/>
    <w:rsid w:val="00EE1295"/>
    <w:rsid w:val="00EE39BA"/>
    <w:rsid w:val="00EF7E32"/>
    <w:rsid w:val="00F32FDB"/>
    <w:rsid w:val="00F41D59"/>
    <w:rsid w:val="00F64C30"/>
    <w:rsid w:val="00F7133F"/>
    <w:rsid w:val="00F71628"/>
    <w:rsid w:val="00F76EB2"/>
    <w:rsid w:val="00F8270C"/>
    <w:rsid w:val="00F847FD"/>
    <w:rsid w:val="00F90EF7"/>
    <w:rsid w:val="00F921FC"/>
    <w:rsid w:val="00F9277B"/>
    <w:rsid w:val="00FA381E"/>
    <w:rsid w:val="00FA63B8"/>
    <w:rsid w:val="00FB550C"/>
    <w:rsid w:val="00FB621C"/>
    <w:rsid w:val="00FC102B"/>
    <w:rsid w:val="00FC13D9"/>
    <w:rsid w:val="00FC4693"/>
    <w:rsid w:val="00FC4C2B"/>
    <w:rsid w:val="00FC4C7B"/>
    <w:rsid w:val="00FC77DF"/>
    <w:rsid w:val="00FD2FE1"/>
    <w:rsid w:val="00FD4F8E"/>
    <w:rsid w:val="00FD5DD1"/>
    <w:rsid w:val="00FD6F47"/>
    <w:rsid w:val="00FE011E"/>
    <w:rsid w:val="00FE61EB"/>
    <w:rsid w:val="00FF2496"/>
    <w:rsid w:val="01065189"/>
    <w:rsid w:val="023A13DD"/>
    <w:rsid w:val="03B029CE"/>
    <w:rsid w:val="03F96AB1"/>
    <w:rsid w:val="04F47CC8"/>
    <w:rsid w:val="09F74D38"/>
    <w:rsid w:val="0B2C766D"/>
    <w:rsid w:val="0D267094"/>
    <w:rsid w:val="0F477209"/>
    <w:rsid w:val="0F9A590F"/>
    <w:rsid w:val="1090453F"/>
    <w:rsid w:val="125414A5"/>
    <w:rsid w:val="125D51C4"/>
    <w:rsid w:val="13F27A1A"/>
    <w:rsid w:val="14B1436D"/>
    <w:rsid w:val="153A2A40"/>
    <w:rsid w:val="1570087D"/>
    <w:rsid w:val="16105F47"/>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8093144"/>
    <w:rsid w:val="4E195F1D"/>
    <w:rsid w:val="4F7905D1"/>
    <w:rsid w:val="514357DA"/>
    <w:rsid w:val="514E2424"/>
    <w:rsid w:val="527C510E"/>
    <w:rsid w:val="56562F98"/>
    <w:rsid w:val="58966C0D"/>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Unresolved Mention"/>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1741</Words>
  <Characters>9930</Characters>
  <Lines>82</Lines>
  <Paragraphs>23</Paragraphs>
  <TotalTime>27</TotalTime>
  <ScaleCrop>false</ScaleCrop>
  <LinksUpToDate>false</LinksUpToDate>
  <CharactersWithSpaces>11648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2024-05-01T18:53:00Z</dcterms:created>
  <dc:creator>吴增抱</dc:creator>
  <cp:lastModifiedBy>hexiiia</cp:lastModifiedBy>
  <cp:lastPrinted>2024-04-11T08:41:00Z</cp:lastPrinted>
  <dcterms:modified xsi:type="dcterms:W3CDTF">2024-06-02T10:57:51Z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