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应急管理概论</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eastAsia"/>
        </w:rPr>
      </w:pPr>
      <w:r>
        <w:rPr>
          <w:rFonts w:hint="eastAsia"/>
        </w:rPr>
        <w:t>课程名称：应急管理概论</w:t>
      </w:r>
    </w:p>
    <w:p>
      <w:pPr>
        <w:ind w:firstLine="454"/>
        <w:rPr>
          <w:rFonts w:hint="eastAsia"/>
        </w:rPr>
      </w:pPr>
      <w:r>
        <w:rPr>
          <w:rFonts w:hint="eastAsia"/>
        </w:rPr>
        <w:t>课程编码：420905063</w:t>
      </w:r>
    </w:p>
    <w:p>
      <w:pPr>
        <w:ind w:firstLine="454"/>
      </w:pPr>
      <w:r>
        <w:rPr>
          <w:rFonts w:hint="eastAsia"/>
        </w:rPr>
        <w:t>适用专业：</w:t>
      </w:r>
      <w:r>
        <w:rPr>
          <w:rFonts w:hint="eastAsia"/>
          <w:lang w:val="en-US" w:eastAsia="zh-CN"/>
        </w:rPr>
        <w:t>应急救援技术</w:t>
      </w:r>
      <w:r>
        <w:rPr>
          <w:rFonts w:hint="eastAsia"/>
        </w:rPr>
        <w:t>专业</w:t>
      </w:r>
    </w:p>
    <w:p>
      <w:pPr>
        <w:ind w:firstLine="454"/>
      </w:pPr>
      <w:r>
        <w:rPr>
          <w:rFonts w:hint="eastAsia"/>
        </w:rPr>
        <w:t>课程学时：</w:t>
      </w:r>
      <w:r>
        <w:rPr>
          <w:rFonts w:hint="eastAsia"/>
          <w:lang w:val="en-US" w:eastAsia="zh-CN"/>
        </w:rPr>
        <w:t>54</w:t>
      </w:r>
      <w:r>
        <w:rPr>
          <w:rFonts w:hint="eastAsia"/>
        </w:rPr>
        <w:t>学时</w:t>
      </w:r>
    </w:p>
    <w:p>
      <w:pPr>
        <w:ind w:firstLine="454"/>
      </w:pPr>
      <w:r>
        <w:rPr>
          <w:rFonts w:hint="eastAsia"/>
        </w:rPr>
        <w:t>课程学分：</w:t>
      </w:r>
      <w:r>
        <w:rPr>
          <w:rFonts w:hint="eastAsia"/>
          <w:lang w:val="en-US" w:eastAsia="zh-CN"/>
        </w:rPr>
        <w:t>3</w:t>
      </w:r>
      <w:r>
        <w:rPr>
          <w:rFonts w:hint="eastAsia"/>
        </w:rPr>
        <w:t>学分</w:t>
      </w:r>
    </w:p>
    <w:p>
      <w:pPr>
        <w:ind w:firstLine="454"/>
      </w:pPr>
      <w:bookmarkStart w:id="2" w:name="_Toc144476169"/>
      <w:r>
        <w:rPr>
          <w:rFonts w:hint="eastAsia"/>
        </w:rPr>
        <w:t>二、课程定位</w:t>
      </w:r>
      <w:bookmarkEnd w:id="2"/>
    </w:p>
    <w:p>
      <w:pPr>
        <w:ind w:firstLine="454"/>
        <w:rPr>
          <w:rFonts w:hint="eastAsia"/>
        </w:rPr>
      </w:pPr>
      <w:r>
        <w:rPr>
          <w:rFonts w:hint="eastAsia"/>
        </w:rPr>
        <w:t>（一）课程性质</w:t>
      </w:r>
    </w:p>
    <w:p>
      <w:pPr>
        <w:ind w:firstLine="454"/>
        <w:rPr>
          <w:rFonts w:hint="eastAsia" w:eastAsia="宋体"/>
          <w:lang w:eastAsia="zh-CN"/>
        </w:rPr>
      </w:pPr>
      <w:r>
        <w:rPr>
          <w:rFonts w:hint="eastAsia"/>
        </w:rPr>
        <w:t>本课程是应急救援技术专业的必修的专业</w:t>
      </w:r>
      <w:r>
        <w:rPr>
          <w:rFonts w:hint="eastAsia"/>
          <w:lang w:val="en-US" w:eastAsia="zh-CN"/>
        </w:rPr>
        <w:t>基础</w:t>
      </w:r>
      <w:r>
        <w:rPr>
          <w:rFonts w:hint="eastAsia"/>
        </w:rPr>
        <w:t>课程，旨在培养学生的专业实践能力和职业素养。通过本课程的学习，学生将掌握应急管理概论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应急法律法规》《安全管理技术》《消防工程概论》等，后续课程有《危险源辨识与处置》《风险防范技术》《应急预案编制与演练》等。通过学习本课程，可以参加相关的职业资格证书考试，如应急救援员证书、安全生产管理人员证等</w:t>
      </w:r>
      <w:r>
        <w:rPr>
          <w:rFonts w:hint="eastAsia"/>
          <w:lang w:eastAsia="zh-CN"/>
        </w:rPr>
        <w:t>。</w:t>
      </w:r>
    </w:p>
    <w:p>
      <w:pPr>
        <w:ind w:firstLine="454"/>
      </w:pPr>
      <w:r>
        <w:rPr>
          <w:rFonts w:hint="eastAsia"/>
        </w:rPr>
        <w:t>（二）课程任务</w:t>
      </w:r>
    </w:p>
    <w:p>
      <w:pPr>
        <w:ind w:firstLine="454"/>
        <w:rPr>
          <w:rFonts w:hint="eastAsia" w:eastAsia="宋体"/>
          <w:lang w:eastAsia="zh-CN"/>
        </w:rPr>
      </w:pPr>
      <w:r>
        <w:rPr>
          <w:rFonts w:hint="eastAsia"/>
        </w:rPr>
        <w:t>通过本课程的学习</w:t>
      </w:r>
      <w:r>
        <w:rPr>
          <w:rFonts w:hint="eastAsia"/>
          <w:lang w:val="en-US" w:eastAsia="zh-CN"/>
        </w:rPr>
        <w:t>为</w:t>
      </w:r>
      <w:r>
        <w:rPr>
          <w:rFonts w:hint="eastAsia"/>
        </w:rPr>
        <w:t>学生提供全面而深入的应急</w:t>
      </w:r>
      <w:r>
        <w:rPr>
          <w:rFonts w:hint="eastAsia"/>
          <w:lang w:val="en-US" w:eastAsia="zh-CN"/>
        </w:rPr>
        <w:t>管理</w:t>
      </w:r>
      <w:r>
        <w:rPr>
          <w:rFonts w:hint="eastAsia"/>
        </w:rPr>
        <w:t>体系，帮助学生了解应急管理的基本概念、发展历程等核心内容，形成对应急管理的系统性认识。通过理论讲授、案例分析、实践操作、课堂讨论等多元教学手段，让学生掌握应急管理的基本方法和技能，提高解决实际问题的能力</w:t>
      </w:r>
      <w:r>
        <w:rPr>
          <w:rFonts w:hint="eastAsia"/>
          <w:lang w:eastAsia="zh-CN"/>
        </w:rPr>
        <w:t>。引导学生关注国内外应急管理的最新动态和发展趋势，培养学生的国际视野和创新能力，提升从事应急管理工作的职业素质。鼓励学生将所学知识应用到实际生活中，积极推广和传播应急知识，提高公众的应急意识和自救互救能力。通过课程学习，培养更多具备应急管理知识和技能的人才，为应急管理事业的发展提供有力的人才保障。该课程还可能包括一些具体的任务，如在危机升级和应急响应中保持有效沟通的程序开发，以及综合性的风险沟通方案的制定等，以提高学生的实践能力和应对复杂情况的能力</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应急救援</w:t>
      </w:r>
      <w:r>
        <w:rPr>
          <w:rFonts w:hint="eastAsia"/>
        </w:rPr>
        <w:t>岗位出发选择课程内容，按照</w:t>
      </w:r>
      <w:r>
        <w:rPr>
          <w:rFonts w:hint="eastAsia"/>
          <w:lang w:val="en-US" w:eastAsia="zh-CN"/>
        </w:rPr>
        <w:t>应急救援员</w:t>
      </w:r>
      <w:r>
        <w:rPr>
          <w:rFonts w:hint="eastAsia"/>
        </w:rPr>
        <w:t>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rPr>
          <w:rFonts w:hint="eastAsia"/>
          <w:sz w:val="24"/>
          <w:szCs w:val="24"/>
        </w:rPr>
      </w:pPr>
      <w:r>
        <w:rPr>
          <w:rFonts w:hint="eastAsia"/>
        </w:rPr>
        <w:t>课程依据上述设计理念，按照以下设计思路组织课程教学内容：</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3.理实交替实施课程教学。遵循理论联系实际的教学原则，组织理实交替的学习课堂。以认识应急救援专家工作内容为学习起点，以教室、实训室/模拟厂房为课堂，以实践为课程学习的支撑点，教学过程与应急救援工作过程密切结合，使学生具备一定的职业经验、实践知识以及初步理论知识；</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sz w:val="24"/>
          <w:szCs w:val="24"/>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eastAsia="宋体"/>
          <w:lang w:eastAsia="zh-CN"/>
        </w:rPr>
      </w:pPr>
      <w:r>
        <w:rPr>
          <w:rFonts w:hint="eastAsia"/>
        </w:rPr>
        <w:t>通过本课程的学习，使学生系统学习应急管理的基本概念、原理、体系框架和关键知识点，掌握国内外应急管理的最新理论和发展趋势，形成对应急管理领域的全面认识。通过案例分析、实践操作、模拟演练等方式，使学生掌握应急管理的基本技能和操作方法，包括风险评估、预案制定、应急处置、资源调配、信息发布等，提高其应对突发事件和危机的实际操作能力。注重培养学生的职业道德、责任意识、团队合作精神和创新精神，使其在应急管理领域具备高度的专业素养和职业操守。</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应急</w:t>
      </w:r>
      <w:r>
        <w:rPr>
          <w:rFonts w:hint="eastAsia"/>
          <w:lang w:val="en-US" w:eastAsia="zh-CN"/>
        </w:rPr>
        <w:t>管理</w:t>
      </w:r>
      <w:r>
        <w:rPr>
          <w:rFonts w:hint="eastAsia"/>
        </w:rPr>
        <w:t>技能、</w:t>
      </w:r>
      <w:r>
        <w:rPr>
          <w:rFonts w:hint="eastAsia"/>
          <w:lang w:val="en-US" w:eastAsia="zh-CN"/>
        </w:rPr>
        <w:t>热</w:t>
      </w:r>
      <w:r>
        <w:rPr>
          <w:rFonts w:hint="eastAsia"/>
        </w:rPr>
        <w:t>爱</w:t>
      </w:r>
      <w:r>
        <w:rPr>
          <w:rFonts w:hint="eastAsia"/>
          <w:lang w:val="en-US" w:eastAsia="zh-CN"/>
        </w:rPr>
        <w:t>应急救援</w:t>
      </w:r>
      <w:r>
        <w:rPr>
          <w:rFonts w:hint="eastAsia"/>
        </w:rPr>
        <w:t>岗位的职业理念和服务</w:t>
      </w:r>
      <w:r>
        <w:rPr>
          <w:rFonts w:hint="eastAsia"/>
          <w:lang w:val="en-US" w:eastAsia="zh-CN"/>
        </w:rPr>
        <w:t>人民大众</w:t>
      </w:r>
      <w:r>
        <w:rPr>
          <w:rFonts w:hint="eastAsia"/>
        </w:rPr>
        <w:t>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（1）了解应急管理的理论基础，包括风险管理理论、危机管理理论、系统理论等；</w:t>
      </w:r>
    </w:p>
    <w:p>
      <w:pPr>
        <w:ind w:firstLine="454"/>
      </w:pPr>
      <w:r>
        <w:rPr>
          <w:rFonts w:hint="eastAsia"/>
        </w:rPr>
        <w:t>（2）掌握应急预案、应急管理体制、机制和法制的概念、内容、功能和作用；</w:t>
      </w:r>
    </w:p>
    <w:p>
      <w:pPr>
        <w:ind w:firstLine="454"/>
      </w:pPr>
      <w:r>
        <w:rPr>
          <w:rFonts w:hint="eastAsia"/>
        </w:rPr>
        <w:t>（3）了解我国应急管理的发展历程，以及国内外应急管理领域的主要成就、经验教训和最新发展动态。</w:t>
      </w:r>
    </w:p>
    <w:p>
      <w:pPr>
        <w:ind w:firstLine="454"/>
      </w:pPr>
      <w:r>
        <w:rPr>
          <w:rFonts w:hint="eastAsia"/>
        </w:rPr>
        <w:t>3.能力目标：通过课程学习，使学生逐渐具备以下能力或技能：</w:t>
      </w:r>
    </w:p>
    <w:p>
      <w:pPr>
        <w:ind w:firstLine="454"/>
      </w:pPr>
      <w:r>
        <w:rPr>
          <w:rFonts w:hint="eastAsia"/>
        </w:rPr>
        <w:t>（1）能够全面、系统地理解和掌握应急管理的基本概念、原理、原则及理论框架，；</w:t>
      </w:r>
    </w:p>
    <w:p>
      <w:pPr>
        <w:ind w:firstLine="454"/>
      </w:pPr>
      <w:r>
        <w:rPr>
          <w:rFonts w:hint="eastAsia"/>
        </w:rPr>
        <w:t>（2）能够运用所学的应急管理理论，结合案例分析，进行实际问题的分析和解决；</w:t>
      </w:r>
    </w:p>
    <w:p>
      <w:pPr>
        <w:ind w:firstLine="454"/>
      </w:pPr>
      <w:r>
        <w:rPr>
          <w:rFonts w:hint="eastAsia"/>
        </w:rPr>
        <w:t>（3）能够基于现有的信息和资源，进行科学的决策；</w:t>
      </w:r>
    </w:p>
    <w:p>
      <w:pPr>
        <w:ind w:firstLine="454"/>
        <w:rPr>
          <w:rFonts w:hint="eastAsia" w:eastAsia="宋体"/>
          <w:lang w:eastAsia="zh-CN"/>
        </w:rPr>
      </w:pPr>
      <w:r>
        <w:rPr>
          <w:rFonts w:hint="eastAsia"/>
        </w:rPr>
        <w:t>（4）具备良好的团队协作能力，能够在应急团队中发挥自己的作用，并与团队成员有效沟通、协作</w:t>
      </w:r>
      <w:r>
        <w:rPr>
          <w:rFonts w:hint="eastAsia"/>
          <w:lang w:eastAsia="zh-CN"/>
        </w:rPr>
        <w:t>。</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eastAsia="zh-CN"/>
        </w:rPr>
        <w:t>应急救援</w:t>
      </w:r>
      <w:r>
        <w:rPr>
          <w:rFonts w:hint="eastAsia"/>
          <w:lang w:val="en-US" w:eastAsia="zh-CN"/>
        </w:rPr>
        <w:t>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rPr>
          <w:rFonts w:hint="eastAsia"/>
        </w:rPr>
      </w:pPr>
      <w:r>
        <w:rPr>
          <w:rFonts w:hint="eastAsia"/>
        </w:rPr>
        <w:br w:type="page"/>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教学要点</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b/>
                <w:bCs/>
                <w:sz w:val="21"/>
                <w:szCs w:val="21"/>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绪论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应急管理的概念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习近平总书记关于应急管理的重要论述</w:t>
            </w:r>
          </w:p>
          <w:p>
            <w:pPr>
              <w:pStyle w:val="2"/>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我国应急管理的发展历程</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(1)激发学生对应急管理领域的学习兴趣，认识到其重要性和应用价值</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(2)培养学生的社会责任感和使命感</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(3)培养其与他人有效沟通和协作的能力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)培养学生具备持续学习和自我提升的能力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了解应急管理的定义、基本特征、应用领域和重要性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掌握</w:t>
            </w:r>
            <w:r>
              <w:rPr>
                <w:rFonts w:hint="eastAsia" w:asciiTheme="minorEastAsia" w:hAnsiTheme="minorEastAsia" w:eastAsiaTheme="minorEastAsia" w:cstheme="minorEastAsia"/>
                <w:sz w:val="21"/>
                <w:szCs w:val="21"/>
              </w:rPr>
              <w:t>应急管理的体系框架，包括应急管理的组织结构、运行机制、法律法规和标准体系等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(3)掌握应急管理的基本流程，包括预防、准备、响应和恢复四个阶段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能够理解应急管理的基本概念、定义、范围及其重要性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(2)能够初步分析应急管理领域的基本问题和现象</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(3)能够运用所学的知识和理论，对绪论中提到的案例进行分析和讨论</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应急管理组织</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(1)应急管理组织的基本结构，如指挥体系、支持体系、保障体系等，并解释各个组成部分的功能和职责</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(2)应急管理组织的运作机制，包括预警机制、决策机制、响应机制、恢复机制等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(3)应急管理组织中的领导与指挥原则，如统一指挥、分级负责、属地管理、专业处置等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(1)具备快速响应和决策的能力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(2)具备良好的协同作战和沟通能力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(3)培养强烈的责任感和职业道德</w:t>
            </w:r>
          </w:p>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)具备创新能力和终身学习的能力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(1)了解应急管理的定义、原则、目标以及发展历程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(2)掌握国家和地方相关的应急管理法律法规，如《中华人民共和国突发事件应对法》等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(3)熟悉各类自然灾害和人为灾害的特点、影响以及风险评估方法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)了解应急组织的结构和职责划分</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能够快速收集、整理和分析灾害或突发事件的信息，准确判断形势</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(2)能够组织和协调应急响应行动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)能够熟悉并掌握各种灾害和突发事件的现场处置流程和方法，包括搜救、救援、救治、疏散等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)能够准确、及时地传递应急信息，与公众、媒体、政府部门和其他相关方进行有效沟通</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应急管理过程</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应急管理的定义、目的和重要性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(2)应急管理的四个阶段：预防、准备、响应和恢复</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(3)应急预案、应急准备、应急响应、应急救援和恢复等核心概念</w:t>
            </w:r>
          </w:p>
          <w:p>
            <w:pPr>
              <w:pStyle w:val="2"/>
              <w:numPr>
                <w:ilvl w:val="0"/>
                <w:numId w:val="2"/>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风险评估和预测在预防阶段的重要性</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风险评估结果制定相应的应急预案，包括预警预报、预警救援、消防救援、医疗救援、群众疏散等方面内容</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提升</w:t>
            </w:r>
            <w:r>
              <w:rPr>
                <w:rFonts w:hint="eastAsia" w:asciiTheme="minorEastAsia" w:hAnsiTheme="minorEastAsia" w:eastAsiaTheme="minorEastAsia" w:cstheme="minorEastAsia"/>
                <w:sz w:val="21"/>
                <w:szCs w:val="21"/>
              </w:rPr>
              <w:t>学生掌握应对紧急情况的基本技能和能力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(2)培养学生的安全意识、责任意识和团队合作精神</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(3)培养批判性思维和创新能力</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)具备终身学习和自我提升的能力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(1)理解应急管理的基本概念，如“应急管理”、“风险”、“预案”等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(2)理解并熟悉应急管理的基本原则和理论，包括预防、准备、响应和恢复四阶段模型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(3)了解各种常见的紧急情况和灾害类型，如自然灾害、人为灾害以及公共卫生事件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(4)掌握应急预案的基本内容和制定过程，包括风险识别、脆弱性分析、应急资源和能力评估等</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编制和更新应急预案，包括确定资源、角色和职责等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(2)能够迅速启动应急预案，并进行有效的响应</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(3)能够快速评估情况，并做出正确的决策，包括启动紧急程序、协调资源等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w:t>
            </w:r>
            <w:r>
              <w:rPr>
                <w:rFonts w:hint="eastAsia" w:asciiTheme="minorEastAsia" w:hAnsiTheme="minorEastAsia" w:eastAsiaTheme="minorEastAsia" w:cstheme="minorEastAsia"/>
                <w:sz w:val="21"/>
                <w:szCs w:val="21"/>
                <w:lang w:val="en-US" w:eastAsia="zh-CN"/>
              </w:rPr>
              <w:t>够</w:t>
            </w:r>
            <w:r>
              <w:rPr>
                <w:rFonts w:hint="eastAsia" w:asciiTheme="minorEastAsia" w:hAnsiTheme="minorEastAsia" w:eastAsiaTheme="minorEastAsia" w:cstheme="minorEastAsia"/>
                <w:sz w:val="21"/>
                <w:szCs w:val="21"/>
              </w:rPr>
              <w:t>识别和获取必要的应急资源，如人力、物资、设施等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799"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应急管理机制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4"/>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应急管理机制的基本组成部分，如预防与准备机制、监测与预警机制、应急处置与救援机制、事后恢复与重建机制等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(2)应急管理机制在实际操作中的应用和效果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(3)应急管理相关的法律法规和政策</w:t>
            </w:r>
            <w:r>
              <w:rPr>
                <w:rFonts w:hint="eastAsia" w:asciiTheme="minorEastAsia" w:hAnsiTheme="minorEastAsia" w:eastAsiaTheme="minorEastAsia" w:cstheme="minorEastAsia"/>
                <w:sz w:val="21"/>
                <w:szCs w:val="21"/>
              </w:rPr>
              <w:br w:type="textWrapping"/>
            </w:r>
          </w:p>
          <w:p>
            <w:pPr>
              <w:pStyle w:val="2"/>
              <w:numPr>
                <w:ilvl w:val="0"/>
                <w:numId w:val="0"/>
              </w:numPr>
              <w:ind w:leftChars="0"/>
              <w:rPr>
                <w:rFonts w:hint="eastAsia" w:asciiTheme="minorEastAsia" w:hAnsiTheme="minorEastAsia" w:eastAsiaTheme="minorEastAsia" w:cstheme="minorEastAsia"/>
                <w:sz w:val="21"/>
                <w:szCs w:val="21"/>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(1)培养学生高度的安全意识，认识到预防和管理紧急情况的重要性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(2)培养学生的责任感，使他们在应急管理中能够积极履行自己的职责</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培养学生对应急预案、资源分配、通信协调等关键应急机制的理解和应用能力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)培养学生的危机应对思维，使他们在压力下能够冷静思考、果断行动</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(1)了解应急管理的定义、目的、原则和核心要素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(2)熟悉应急管理的法律法规与政策体系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(3)了解应急管理的组织体系，包括各级政府、企事业单位、社会组织和公众在应急管理中的角色和职责</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)掌握应急管理的运行机制，包括预防、准备、响应和恢复四个阶段的具体内容和操作流程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)了解应急预案的编制目的、原则、程序和方法，掌握应急预案的基本内容和结构</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(1)能够明确应急管理机制在预防和应对突发事件中的核心作用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(2)能够熟练掌握应急管理机制的主要组成部分，包括预防与应急准备、监测与预警、应急处置与救援、恢复与重建等环节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(3)能够通过分析实际案例，将应急管理机制的理论知识应用到实际问题中</w:t>
            </w:r>
            <w:r>
              <w:rPr>
                <w:rFonts w:hint="eastAsia" w:asciiTheme="minorEastAsia" w:hAnsiTheme="minorEastAsia" w:eastAsiaTheme="minorEastAsia" w:cstheme="minorEastAsia"/>
                <w:sz w:val="21"/>
                <w:szCs w:val="21"/>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应急管理法制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5"/>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应急管理机制的核心组成部分，如隐患排查监控机制、突发事件监测预警机制、信息报告和共享机制、应急处置协调联动机制、社会动员机制、信息发布和舆论引导机制等</w:t>
            </w:r>
          </w:p>
          <w:p>
            <w:pPr>
              <w:pStyle w:val="2"/>
              <w:numPr>
                <w:ilvl w:val="0"/>
                <w:numId w:val="0"/>
              </w:numPr>
              <w:rPr>
                <w:rFonts w:hint="eastAsia" w:asciiTheme="minorEastAsia" w:hAnsiTheme="minorEastAsia" w:eastAsiaTheme="minorEastAsia" w:cstheme="minorEastAsia"/>
                <w:sz w:val="21"/>
                <w:szCs w:val="21"/>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(1)具备强烈的应急意识，认识到应急管理的重要性和紧迫性，将其内化为自己行动的一部分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(2)培养学生的决策能力和判断力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(3)培养学生的团队合作精神</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(4)具备创新思维，不断探索新的应急管理方法和手段</w:t>
            </w:r>
            <w:r>
              <w:rPr>
                <w:rFonts w:hint="eastAsia" w:asciiTheme="minorEastAsia" w:hAnsiTheme="minorEastAsia" w:eastAsiaTheme="minorEastAsia" w:cstheme="minorEastAsia"/>
                <w:sz w:val="21"/>
                <w:szCs w:val="21"/>
              </w:rPr>
              <w:br w:type="textWrapping"/>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(1)理解应急管理的基本概念、定义、目的以及重要性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(2)掌握应急管理的基本原则、流程和策略</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(3)了解预防、准备、响应和恢复等各个阶段的基本内容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(4)熟悉与应急管理相关的法律法规，如《中华人民共和国突发事件应对法》、《安全生产法》等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(5)掌握应急管理体系的基本构成，包括组织体系、指挥体系、救援体系等</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(1)能够理解和应用应急规划的基本原理和方法，包括风险评估、资源分配、预案制定等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(2)能够编制和更新应急预案，包括识别潜在威胁、确定应急响应策略、明确应急组织结构和职责等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在紧急情况下迅速启动应急预案，进行有效的应急响应，包括启动应急程序、调配资源、组织救援等</w:t>
            </w:r>
            <w:r>
              <w:rPr>
                <w:rFonts w:hint="eastAsia" w:asciiTheme="minorEastAsia" w:hAnsiTheme="minorEastAsia" w:eastAsiaTheme="minorEastAsia" w:cstheme="minorEastAsia"/>
                <w:sz w:val="21"/>
                <w:szCs w:val="21"/>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应急救援力量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6"/>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应急管理的定义、目的和基本原则</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(2)应急管理的生命周期，包括预防、准备、响应和恢复四个阶段</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)应急预案的制定流程和要点，包括明确应急目标、确定应急组织结构和职责、制定应急响应程序等</w:t>
            </w:r>
          </w:p>
          <w:p>
            <w:pPr>
              <w:pStyle w:val="2"/>
              <w:numPr>
                <w:ilvl w:val="0"/>
                <w:numId w:val="0"/>
              </w:numPr>
              <w:ind w:leftChars="0"/>
              <w:rPr>
                <w:rFonts w:hint="eastAsia" w:asciiTheme="minorEastAsia" w:hAnsiTheme="minorEastAsia" w:eastAsiaTheme="minorEastAsia" w:cstheme="minorEastAsia"/>
                <w:sz w:val="21"/>
                <w:szCs w:val="21"/>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(1)具备快速响应和灵活应变的能力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)具有良好的团队合作精神</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)备高尚的职业道德和职业操守</w:t>
            </w:r>
          </w:p>
          <w:p>
            <w:pPr>
              <w:pStyle w:val="2"/>
              <w:rPr>
                <w:rFonts w:hint="eastAsia" w:asciiTheme="minorEastAsia" w:hAnsiTheme="minorEastAsia" w:eastAsiaTheme="minorEastAsia" w:cstheme="minorEastAsia"/>
                <w:sz w:val="21"/>
                <w:szCs w:val="21"/>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(1)掌握应急救援的基本概念、原则和重要性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(2)了解不同灾害下的特殊救援技术，如火灾逃生、地震避险、水灾自救等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(3)掌握针对不同灾害类型的应对措施和策略，如火灾扑救、地震搜救、水灾排涝等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(4)了解不同灾害下的特殊救援技术，如火灾逃生、地震避险、水灾自救等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(5)熟悉与应急救援相关的国家标准和行业标准，如救援装备标准、救援人员培训标准等</w:t>
            </w:r>
          </w:p>
          <w:p>
            <w:pPr>
              <w:pStyle w:val="2"/>
              <w:rPr>
                <w:rFonts w:hint="eastAsia" w:asciiTheme="minorEastAsia" w:hAnsiTheme="minorEastAsia" w:eastAsiaTheme="minorEastAsia" w:cstheme="minorEastAsia"/>
                <w:sz w:val="21"/>
                <w:szCs w:val="21"/>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(1)能够全面理解和掌握应急救援的基本知识、技能和操作规程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能够迅速评估灾害或事故情况，制定并实施有效的救援方案</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)能够与其他救援力量、政府部门、社会组织和志愿者等紧密合作</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)能够熟练掌握各种救援设备的使用方法和操作技巧</w:t>
            </w:r>
          </w:p>
          <w:p>
            <w:pPr>
              <w:pStyle w:val="2"/>
              <w:rPr>
                <w:rFonts w:hint="eastAsia" w:asciiTheme="minorEastAsia" w:hAnsiTheme="minorEastAsia" w:eastAsiaTheme="minorEastAsia" w:cstheme="minorEastAsia"/>
                <w:sz w:val="21"/>
                <w:szCs w:val="21"/>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254"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应急管理科技</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7"/>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应急管理科技的基本概念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(2)应急技术与管理的基础理论，包括逆境心理学、信息技术基础、统计学基础等</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)应急技术与管理导论、应急预警与监测技术、应急决策与危机管理、灾害应急救援技术</w:t>
            </w:r>
          </w:p>
          <w:p>
            <w:pPr>
              <w:pStyle w:val="2"/>
              <w:numPr>
                <w:ilvl w:val="0"/>
                <w:numId w:val="0"/>
              </w:numPr>
              <w:ind w:leftChars="0"/>
              <w:rPr>
                <w:rFonts w:hint="eastAsia" w:asciiTheme="minorEastAsia" w:hAnsiTheme="minorEastAsia" w:eastAsiaTheme="minorEastAsia" w:cstheme="minorEastAsia"/>
                <w:sz w:val="21"/>
                <w:szCs w:val="21"/>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(1)具备创新思维和创新能力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)培养学生的科研能力和实践能力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)具备跨学科融合的能力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)培养学生的职业道德和职业操守</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)熟悉应急管理科技设备和系统的基本原理、操作方法以及维护保养知识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)了解应急管理的各个阶段，包括预防、准备、响应和恢复等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)掌握应急预案编制、应急演练策划与实施、应急资源调配、应急指挥与协调等关键技能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(1)能够运用科技手段进行风险评估和预测，包括使用统计模型、机器学习算法等工具</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(2)能够利用先进的监测预警系统和信息技术，对突发事件进行实时监测和预警</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)能够运用科技手段，如决策支持系统、模拟仿真技术等</w:t>
            </w:r>
          </w:p>
          <w:p>
            <w:pPr>
              <w:pStyle w:val="2"/>
              <w:rPr>
                <w:rFonts w:hint="eastAsia" w:asciiTheme="minorEastAsia" w:hAnsiTheme="minorEastAsia" w:eastAsiaTheme="minorEastAsia" w:cstheme="minorEastAsia"/>
                <w:sz w:val="21"/>
                <w:szCs w:val="21"/>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应急管理文化</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)应急管理的原则、策略和指导措施</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)应急管理文化的特点</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)应急管理文化的重要性</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(1)备决策和协调能力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(2)培养具有朴实无华、坚韧顽强、无私奉献的精神</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)具备跨学科的知识，如社会科学、心理学、信息技术等，</w:t>
            </w:r>
          </w:p>
          <w:p>
            <w:pPr>
              <w:pStyle w:val="2"/>
              <w:rPr>
                <w:rFonts w:hint="eastAsia" w:asciiTheme="minorEastAsia" w:hAnsiTheme="minorEastAsia" w:eastAsiaTheme="minorEastAsia" w:cstheme="minorEastAsia"/>
                <w:sz w:val="21"/>
                <w:szCs w:val="21"/>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8"/>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了解并认识到各种可能发生的灾害风险，包括自然灾害和人为灾害等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(2)了解和研究突发事件的性质、特点、形式和成因，以及与应急管理相关的体制、机制、法制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(3)了解应急救援体系的运作方式、掌握基本的自救互救技能等</w:t>
            </w:r>
          </w:p>
          <w:p>
            <w:pPr>
              <w:pStyle w:val="2"/>
              <w:numPr>
                <w:ilvl w:val="0"/>
                <w:numId w:val="0"/>
              </w:numPr>
              <w:ind w:leftChars="0"/>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认识到应急管理的重要性和必要性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(2)能够理解和认同应急管理文化的核心价值观，如全员参与、预防为主、科学应对等，并在实践中加以践行据</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)能够系统地</w:t>
            </w:r>
            <w:r>
              <w:rPr>
                <w:rFonts w:hint="eastAsia" w:asciiTheme="minorEastAsia" w:hAnsiTheme="minorEastAsia" w:eastAsiaTheme="minorEastAsia" w:cstheme="minorEastAsia"/>
                <w:sz w:val="21"/>
                <w:szCs w:val="21"/>
                <w:lang w:val="en-US" w:eastAsia="zh-CN"/>
              </w:rPr>
              <w:t>运用</w:t>
            </w:r>
            <w:r>
              <w:rPr>
                <w:rFonts w:hint="eastAsia" w:asciiTheme="minorEastAsia" w:hAnsiTheme="minorEastAsia" w:eastAsiaTheme="minorEastAsia" w:cstheme="minorEastAsia"/>
                <w:sz w:val="21"/>
                <w:szCs w:val="21"/>
              </w:rPr>
              <w:t>应急管理的理论知识，包括灾害风险评估、应急预案制定、应急资源调配、应急响应流程等</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应急管理主要业务范畴</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)典型的应急管理案例，如自然灾害、事故灾难、公共卫生事件等，进行深入剖析</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)应急演练和模拟训练</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)现代信息技术在应急管理中的应用，如地理信息系统、遥感技术、大数据、人工智能等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(1)具备对潜在风险进行准确评估和监测的能力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(2)具备迅速启动和执行应急预案的能力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)具备对应急资源进行有效管理的能力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)具备较高的决策水平和指挥能力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掌握应急管理的基本概念、原理、发展历程以及在国际上的发展趋势</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(2)掌握风险评估的方法和工具，能够对潜在风险进行识别、分析和评估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(3)掌握应急预案的评审、修订和更新方法，确保预案的时效性和实用性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(4)了解应急资源的种类、功能和配置原则，能够合理规划和调配应急资源</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能够准确识别并评估潜在的灾害风险，及时发布预警信息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(2)能够针对不同类型、不同级别的突发事件，制定科学、合理、可行的应急预案，并定期组织演练</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能够运用现代科技手段获取实时、准确的信息数据，并进行深入分析和研究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绪论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(1)应急管理的定义、基本特征、应用领域和重要性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(2)应急管理的体系框架，包括应急管理的组织结构、运行机制、法律法规和标准体系等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(3)应急管理的基本流程，包括预防、准备、响应和恢复四个阶段</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(1)应急管理的基本概念、定义、范围及其重要性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(2)应急管理领域的基本问题和现象</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(3)运用所学的知识和理论，对绪论中提到的案例进行分析和讨论</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应急管理组织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(1)应急管理的定义、原则、目标以及发展历程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(2)国家和地方相关的应急管理法律法规，如《中华人民共和国突发事件应对法》等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(3)各类自然灾害和人为灾害的特点、影响以及风险评估方法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(4)应急组织的结构和职责划分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(1)收集、整理和分析灾害或突发事件的信息，准确判断形势</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(2)组织和协调应急响应行动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(3)各种灾害和突发事件的现场处置流程和方法，包括搜救、救援、救治、疏散等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(4)准确、及时地传递应急信息，与公众、媒体、政府部门和其他相关方进行有效沟通</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应急管理过程</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(1)应急管理的基本概念，如“应急管理”、“风险”、“预案”等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(2)应急管理的基本原则和理论，包括预防、准备、响应和恢复四阶段模型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(3)各种常见的紧急情况和灾害类型，如自然灾害、人为灾害以及公共卫生事件</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(4)应急预案的基本内容和制定过程，包括风险识别、脆弱性分析、应急资源和能力评估等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(1)编制和更新应急预案，包括确定资源、角色和职责等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(2)迅速启动应急预案，并进行有效的响应</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(3)快速评估情况，并做出正确的决策，包括启动紧急程序、协调资源等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(4)识别和获取必要的应急资源，如人力、物资、设施等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应急管理机制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(1)应急管理的定义、目的、原则和核心要素</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(2)应急管理的法律法规与政策体系</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(3)应急管理的组织体系，包括各级政府、企事业单位、社会组织和公众在应急管理中的角色和职责</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(4)应急管理的运行机制，包括预防、准备、响应和恢复四个阶段的具体内容和操作流程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(5)应急预案的编制目的、原则、程序和方法，掌握应急预案的基本内容和结构</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(1)应急管理机制在预防和应对突发事件中的核心作用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(2)应急管理机制的主要组成部分，包括预防与应急准备、监测与预警、应急处置与救援、恢复与重建等环节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(3)分析实际案例，将应急管理机制的理论知识应用到实际问题中</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应急管理法制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(1)应急管理的基本概念、定义、目的以及重要性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(2)应急管理的基本原则、流程和策略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(3)预防、准备、响应和恢复等各个阶段的基本内容</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(4)与应急管理相关的法律法规，如《中华人民共和国突发事件应对法》、《安全生产法》等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(5)应急管理体系的基本构成，包括组织体系、指挥体系、救援体系等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(1)应急规划的基本原理和方法，包括风险评估、资源分配、预案制定等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(2)编制和更新应急预案，包括识别潜在威胁、确定应急响应策略、明确应急组织结构和职责等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(3)启动应急预案，进行有效的应急响应，包括启动应急程序、调配资源、组织救援等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应急救援力量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(1)应急救援的基本概念、原则和重要性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(2)不同灾害下的特殊救援技术，如火灾逃生、地震避险、水灾自救等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(3)针对不同灾害类型的应对措施和策略，如火灾扑救、地震搜救、水灾排涝等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(4)不同灾害下的特殊救援技术，如火灾逃生、地震避险、水灾自救等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(5)与应急救援相关的国家标准和行业标准，如救援装备标准、救援人员培训标准等</w:t>
            </w:r>
            <w:r>
              <w:rPr>
                <w:rFonts w:hint="eastAsia" w:asciiTheme="minorEastAsia" w:hAnsiTheme="minorEastAsia" w:eastAsiaTheme="minorEastAsia" w:cstheme="minorEastAsia"/>
                <w:sz w:val="21"/>
                <w:szCs w:val="21"/>
              </w:rPr>
              <w:br w:type="textWrapping"/>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(1)应急救援的基本知识、技能和操作规程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(2)评估灾害或事故情况，制定并实施有效的救援方案</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(3)与其他救援力量、政府部门、社会组织和志愿者等紧密合作</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(4)各种救援设备的使用方法和操作技巧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应急管理科技</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)应急管理科技设备和系统的基本原理、操作方法以及维护保养知识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)了解应急管理的各个阶段，包括预防、准备、响应和恢复等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)掌握应急预案编制、应急演练策划与实施、应急资源调配、应急指挥与协调等关键技能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(1)风险评估和预测，包括使用统计模型、机器学习算法等工具</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(2)利用先进的监测预警系统和信息技术，对突发事件进行实时监测和预警</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(3)运用科技手段，如决策支持系统、模拟仿真技术等</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应急管理文化</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(1)各种可能发生的灾害风险，包括自然灾害和人为灾害等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(2)突发事件的性质、特点、形式和成因，以及与应急管理相关的体制、机制、法制</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(3)应急救援体系的运作方式、掌握基本的自救互救技能等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(1)应急管理的重要性和必要性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(2)应急管理文化的核心价值观，如全员参与、预防为主、科学应对等，并在实践中加以践行据</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(3)运用应急管理的理论知识，包括灾害风险评估、应急预案制定、应急资源调配、应急响应流程等</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应急管理主要业务范畴</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)风险评估的方法和工具，能够对潜在风险进行识别、分析和评估</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)应急预案的评审、修订和更新方法，确保预案的时效性和实用性</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)应急资源的种类、功能和配置原则，能够合理规划和调配应急资源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(1)准确识别并评估潜在的灾害风险，及时发布预警信息</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(2)针对不同类型、不同级别的突发事件，制定科学、合理、可行的应急预案，并定期组织演练</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(3)运用现代科技手段获取实时、准确的信息数据，并进行深入分析和研究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选用宋浩，游志斌. 中国消防救援学院规划教材 应急管理概论. 应急管理出版社, 2022.08</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教师抛出课程案例，以问题为线索，学生通过思考、实践、小组讨论等方式探究解决问题的方法，重点培养学生的学习能力和合作精神；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rFonts w:hint="eastAsia"/>
          <w:sz w:val="24"/>
          <w:szCs w:val="24"/>
        </w:rPr>
      </w:pPr>
      <w:r>
        <w:rPr>
          <w:rFonts w:hint="eastAsia"/>
          <w:sz w:val="24"/>
          <w:szCs w:val="24"/>
          <w:lang w:val="en-US" w:eastAsia="zh-CN"/>
        </w:rPr>
        <w:t>1.</w:t>
      </w:r>
      <w:r>
        <w:rPr>
          <w:rFonts w:hint="eastAsia"/>
          <w:sz w:val="24"/>
          <w:szCs w:val="24"/>
        </w:rPr>
        <w:t>学</w:t>
      </w:r>
      <w:r>
        <w:rPr>
          <w:rFonts w:hint="eastAsia"/>
          <w:sz w:val="24"/>
          <w:szCs w:val="24"/>
          <w:lang w:val="en-US" w:eastAsia="zh-CN"/>
        </w:rPr>
        <w:t>堂</w:t>
      </w:r>
      <w:r>
        <w:rPr>
          <w:rFonts w:hint="eastAsia"/>
          <w:sz w:val="24"/>
          <w:szCs w:val="24"/>
        </w:rPr>
        <w:t>在线：应急管理的学理基础</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rFonts w:hint="eastAsia"/>
          <w:sz w:val="24"/>
          <w:szCs w:val="24"/>
        </w:rPr>
      </w:pPr>
      <w:r>
        <w:rPr>
          <w:rFonts w:hint="eastAsia"/>
          <w:sz w:val="24"/>
          <w:szCs w:val="24"/>
        </w:rPr>
        <w:fldChar w:fldCharType="begin"/>
      </w:r>
      <w:r>
        <w:rPr>
          <w:rFonts w:hint="eastAsia"/>
          <w:sz w:val="24"/>
          <w:szCs w:val="24"/>
        </w:rPr>
        <w:instrText xml:space="preserve"> HYPERLINK "https://www.xuetangx.com/course/thu1201zhangjingrong0318/21341956?channel=i.area.manual_search" </w:instrText>
      </w:r>
      <w:r>
        <w:rPr>
          <w:rFonts w:hint="eastAsia"/>
          <w:sz w:val="24"/>
          <w:szCs w:val="24"/>
        </w:rPr>
        <w:fldChar w:fldCharType="separate"/>
      </w:r>
      <w:r>
        <w:rPr>
          <w:rFonts w:hint="eastAsia"/>
          <w:sz w:val="24"/>
          <w:szCs w:val="24"/>
        </w:rPr>
        <w:t>https://www.xuetangx.com/course/thu1201zhangjingrong0318/21341956</w:t>
      </w:r>
      <w:r>
        <w:rPr>
          <w:rFonts w:hint="eastAsia"/>
          <w:sz w:val="24"/>
          <w:szCs w:val="24"/>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rFonts w:hint="eastAsia"/>
          <w:sz w:val="24"/>
          <w:szCs w:val="24"/>
        </w:rPr>
      </w:pPr>
      <w:r>
        <w:rPr>
          <w:rFonts w:hint="eastAsia"/>
          <w:sz w:val="24"/>
          <w:szCs w:val="24"/>
          <w:lang w:val="en-US" w:eastAsia="zh-CN"/>
        </w:rPr>
        <w:t>2.</w:t>
      </w:r>
      <w:r>
        <w:rPr>
          <w:rFonts w:hint="eastAsia"/>
          <w:sz w:val="24"/>
          <w:szCs w:val="24"/>
        </w:rPr>
        <w:t>中国大学 MOOC：应急管理原理</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rFonts w:hint="eastAsia"/>
          <w:sz w:val="24"/>
          <w:szCs w:val="24"/>
        </w:rPr>
      </w:pPr>
      <w:r>
        <w:rPr>
          <w:rFonts w:hint="eastAsia"/>
          <w:sz w:val="24"/>
          <w:szCs w:val="24"/>
        </w:rPr>
        <w:fldChar w:fldCharType="begin"/>
      </w:r>
      <w:r>
        <w:rPr>
          <w:rFonts w:hint="eastAsia"/>
          <w:sz w:val="24"/>
          <w:szCs w:val="24"/>
        </w:rPr>
        <w:instrText xml:space="preserve"> HYPERLINK "https://www.icourse163.org/course/NJU-1462125163?from=searchPage&amp;outVendor=zw_mooc_pcssjg_" </w:instrText>
      </w:r>
      <w:r>
        <w:rPr>
          <w:rFonts w:hint="eastAsia"/>
          <w:sz w:val="24"/>
          <w:szCs w:val="24"/>
        </w:rPr>
        <w:fldChar w:fldCharType="separate"/>
      </w:r>
      <w:r>
        <w:rPr>
          <w:rFonts w:hint="eastAsia"/>
          <w:sz w:val="24"/>
          <w:szCs w:val="24"/>
        </w:rPr>
        <w:t>https://www.icourse163.org/course/NJU-1462125163</w:t>
      </w:r>
      <w:r>
        <w:rPr>
          <w:rFonts w:hint="eastAsia"/>
          <w:sz w:val="24"/>
          <w:szCs w:val="24"/>
        </w:rPr>
        <w:fldChar w:fldCharType="end"/>
      </w:r>
    </w:p>
    <w:p>
      <w:pPr>
        <w:keepNext w:val="0"/>
        <w:keepLines w:val="0"/>
        <w:pageBreakBefore w:val="0"/>
        <w:widowControl w:val="0"/>
        <w:kinsoku/>
        <w:wordWrap/>
        <w:overflowPunct/>
        <w:topLinePunct w:val="0"/>
        <w:autoSpaceDE/>
        <w:autoSpaceDN/>
        <w:bidi w:val="0"/>
        <w:adjustRightInd/>
        <w:snapToGrid/>
        <w:ind w:left="456" w:leftChars="200" w:firstLine="0" w:firstLineChars="0"/>
        <w:textAlignment w:val="auto"/>
        <w:rPr>
          <w:rFonts w:hint="eastAsia"/>
          <w:sz w:val="24"/>
          <w:szCs w:val="24"/>
        </w:rPr>
      </w:pPr>
      <w:r>
        <w:rPr>
          <w:rFonts w:hint="eastAsia"/>
          <w:sz w:val="24"/>
          <w:szCs w:val="24"/>
        </w:rPr>
        <w:t xml:space="preserve">3.中国大学 MOOC：卫生应急管理 </w:t>
      </w:r>
      <w:r>
        <w:rPr>
          <w:rFonts w:hint="eastAsia"/>
          <w:color w:val="auto"/>
          <w:sz w:val="24"/>
          <w:szCs w:val="24"/>
          <w:u w:val="none"/>
        </w:rPr>
        <w:t>https://www.icourse163.org/course/HEBYKDX-1454685171</w:t>
      </w:r>
    </w:p>
    <w:p>
      <w:pPr>
        <w:pStyle w:val="2"/>
        <w:keepNext w:val="0"/>
        <w:keepLines w:val="0"/>
        <w:pageBreakBefore w:val="0"/>
        <w:widowControl w:val="0"/>
        <w:kinsoku/>
        <w:wordWrap/>
        <w:overflowPunct/>
        <w:topLinePunct w:val="0"/>
        <w:autoSpaceDE/>
        <w:autoSpaceDN/>
        <w:bidi w:val="0"/>
        <w:adjustRightInd/>
        <w:snapToGrid/>
        <w:ind w:left="456" w:leftChars="200" w:firstLine="0" w:firstLineChars="0"/>
        <w:textAlignment w:val="auto"/>
        <w:rPr>
          <w:rFonts w:hint="eastAsia" w:eastAsia="宋体"/>
          <w:sz w:val="24"/>
          <w:szCs w:val="24"/>
          <w:lang w:val="en-US" w:eastAsia="zh-CN"/>
        </w:rPr>
      </w:pPr>
      <w:r>
        <w:rPr>
          <w:rFonts w:hint="eastAsia"/>
          <w:sz w:val="24"/>
          <w:szCs w:val="24"/>
          <w:lang w:val="en-US" w:eastAsia="zh-CN"/>
        </w:rPr>
        <w:t>4.国家高等教育智慧教育平台：管理学 https://www.chinaooc.com.cn/course/65b2e16fbb5c5a80258760e8</w:t>
      </w:r>
    </w:p>
    <w:p>
      <w:pPr>
        <w:ind w:firstLine="454"/>
        <w:rPr>
          <w:rFonts w:hint="default" w:eastAsia="宋体"/>
          <w:sz w:val="24"/>
          <w:szCs w:val="24"/>
          <w:lang w:val="en-US" w:eastAsia="zh-CN"/>
        </w:rPr>
      </w:pPr>
      <w:bookmarkStart w:id="12" w:name="_Toc144476175"/>
      <w:r>
        <w:rPr>
          <w:rFonts w:hint="eastAsia"/>
          <w:sz w:val="24"/>
          <w:szCs w:val="24"/>
          <w:lang w:val="en-US" w:eastAsia="zh-CN"/>
        </w:rPr>
        <w:t>5.学银在线超星平台：应急管理概论</w:t>
      </w:r>
      <w:bookmarkStart w:id="13" w:name="_GoBack"/>
      <w:bookmarkEnd w:id="13"/>
    </w:p>
    <w:p>
      <w:pPr>
        <w:ind w:firstLine="454"/>
        <w:rPr>
          <w:rFonts w:hint="eastAsia"/>
          <w:sz w:val="24"/>
          <w:szCs w:val="24"/>
        </w:rPr>
      </w:pPr>
      <w:r>
        <w:rPr>
          <w:rFonts w:hint="eastAsia"/>
          <w:sz w:val="24"/>
          <w:szCs w:val="24"/>
        </w:rPr>
        <w:t>https://mooc1.chaoxing.com/mooc-ans/course/227539433.html</w:t>
      </w:r>
    </w:p>
    <w:p>
      <w:pPr>
        <w:ind w:firstLine="454"/>
        <w:rPr>
          <w:sz w:val="24"/>
          <w:szCs w:val="24"/>
        </w:rPr>
      </w:pPr>
      <w:r>
        <w:rPr>
          <w:rFonts w:hint="eastAsia"/>
          <w:sz w:val="24"/>
          <w:szCs w:val="24"/>
        </w:rPr>
        <w:t>八、编制说明</w:t>
      </w:r>
      <w:bookmarkEnd w:id="12"/>
    </w:p>
    <w:p>
      <w:pPr>
        <w:ind w:firstLine="454"/>
        <w:rPr>
          <w:sz w:val="24"/>
          <w:szCs w:val="24"/>
        </w:rPr>
      </w:pPr>
      <w:r>
        <w:rPr>
          <w:rFonts w:hint="eastAsia"/>
          <w:sz w:val="24"/>
          <w:szCs w:val="24"/>
        </w:rPr>
        <w:t>编写人：</w:t>
      </w:r>
      <w:r>
        <w:rPr>
          <w:rFonts w:hint="eastAsia"/>
          <w:sz w:val="24"/>
          <w:szCs w:val="24"/>
          <w:lang w:val="en-US" w:eastAsia="zh-CN"/>
        </w:rPr>
        <w:t>周  泉</w:t>
      </w:r>
      <w:r>
        <w:rPr>
          <w:rFonts w:hint="eastAsia"/>
          <w:sz w:val="24"/>
          <w:szCs w:val="24"/>
        </w:rPr>
        <w:t xml:space="preserve">  助教  赣西科技职业学院应急管理与艺术设计学院</w:t>
      </w:r>
    </w:p>
    <w:p>
      <w:pPr>
        <w:ind w:firstLine="454"/>
        <w:rPr>
          <w:sz w:val="24"/>
          <w:szCs w:val="24"/>
        </w:rPr>
      </w:pPr>
      <w:r>
        <w:rPr>
          <w:rFonts w:hint="eastAsia"/>
          <w:sz w:val="24"/>
          <w:szCs w:val="24"/>
        </w:rPr>
        <w:t>审核人：李良松  教授  赣西科技职业学院应急管理与艺术设计学院</w:t>
      </w:r>
    </w:p>
    <w:p>
      <w:pPr>
        <w:ind w:firstLine="454"/>
        <w:rPr>
          <w:sz w:val="24"/>
          <w:szCs w:val="24"/>
        </w:rPr>
      </w:pPr>
      <w:r>
        <w:rPr>
          <w:rFonts w:hint="eastAsia"/>
          <w:sz w:val="24"/>
          <w:szCs w:val="24"/>
        </w:rPr>
        <w:t>执行日：本标准从202</w:t>
      </w:r>
      <w:r>
        <w:rPr>
          <w:rFonts w:hint="eastAsia"/>
          <w:sz w:val="24"/>
          <w:szCs w:val="24"/>
          <w:lang w:val="en-US" w:eastAsia="zh-CN"/>
        </w:rPr>
        <w:t>4</w:t>
      </w:r>
      <w:r>
        <w:rPr>
          <w:rFonts w:hint="eastAsia"/>
          <w:sz w:val="24"/>
          <w:szCs w:val="24"/>
        </w:rPr>
        <w:t>年</w:t>
      </w:r>
      <w:r>
        <w:rPr>
          <w:rFonts w:hint="eastAsia"/>
          <w:sz w:val="24"/>
          <w:szCs w:val="24"/>
          <w:lang w:val="en-US" w:eastAsia="zh-CN"/>
        </w:rPr>
        <w:t>9</w:t>
      </w:r>
      <w:r>
        <w:rPr>
          <w:rFonts w:hint="eastAsia"/>
          <w:sz w:val="24"/>
          <w:szCs w:val="24"/>
        </w:rPr>
        <w:t>月起执行。</w:t>
      </w:r>
    </w:p>
    <w:p>
      <w:pPr>
        <w:ind w:left="0" w:leftChars="0" w:firstLine="0" w:firstLineChars="0"/>
        <w:rPr>
          <w:sz w:val="24"/>
          <w:szCs w:val="24"/>
        </w:rPr>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5F7C1"/>
    <w:multiLevelType w:val="singleLevel"/>
    <w:tmpl w:val="88C5F7C1"/>
    <w:lvl w:ilvl="0" w:tentative="0">
      <w:start w:val="1"/>
      <w:numFmt w:val="decimal"/>
      <w:lvlText w:val="(%1)"/>
      <w:lvlJc w:val="left"/>
      <w:pPr>
        <w:tabs>
          <w:tab w:val="left" w:pos="312"/>
        </w:tabs>
      </w:pPr>
    </w:lvl>
  </w:abstractNum>
  <w:abstractNum w:abstractNumId="1">
    <w:nsid w:val="A23552ED"/>
    <w:multiLevelType w:val="singleLevel"/>
    <w:tmpl w:val="A23552ED"/>
    <w:lvl w:ilvl="0" w:tentative="0">
      <w:start w:val="1"/>
      <w:numFmt w:val="decimal"/>
      <w:lvlText w:val="(%1)"/>
      <w:lvlJc w:val="left"/>
      <w:pPr>
        <w:tabs>
          <w:tab w:val="left" w:pos="312"/>
        </w:tabs>
      </w:pPr>
    </w:lvl>
  </w:abstractNum>
  <w:abstractNum w:abstractNumId="2">
    <w:nsid w:val="A83913CB"/>
    <w:multiLevelType w:val="singleLevel"/>
    <w:tmpl w:val="A83913CB"/>
    <w:lvl w:ilvl="0" w:tentative="0">
      <w:start w:val="4"/>
      <w:numFmt w:val="decimal"/>
      <w:lvlText w:val="(%1)"/>
      <w:lvlJc w:val="left"/>
      <w:pPr>
        <w:tabs>
          <w:tab w:val="left" w:pos="312"/>
        </w:tabs>
      </w:pPr>
    </w:lvl>
  </w:abstractNum>
  <w:abstractNum w:abstractNumId="3">
    <w:nsid w:val="216D0068"/>
    <w:multiLevelType w:val="singleLevel"/>
    <w:tmpl w:val="216D0068"/>
    <w:lvl w:ilvl="0" w:tentative="0">
      <w:start w:val="1"/>
      <w:numFmt w:val="decimal"/>
      <w:lvlText w:val="(%1)"/>
      <w:lvlJc w:val="left"/>
      <w:pPr>
        <w:tabs>
          <w:tab w:val="left" w:pos="312"/>
        </w:tabs>
      </w:pPr>
    </w:lvl>
  </w:abstractNum>
  <w:abstractNum w:abstractNumId="4">
    <w:nsid w:val="2757C06E"/>
    <w:multiLevelType w:val="singleLevel"/>
    <w:tmpl w:val="2757C06E"/>
    <w:lvl w:ilvl="0" w:tentative="0">
      <w:start w:val="1"/>
      <w:numFmt w:val="decimal"/>
      <w:lvlText w:val="(%1)"/>
      <w:lvlJc w:val="left"/>
      <w:pPr>
        <w:tabs>
          <w:tab w:val="left" w:pos="312"/>
        </w:tabs>
      </w:pPr>
    </w:lvl>
  </w:abstractNum>
  <w:abstractNum w:abstractNumId="5">
    <w:nsid w:val="4B574CD1"/>
    <w:multiLevelType w:val="singleLevel"/>
    <w:tmpl w:val="4B574CD1"/>
    <w:lvl w:ilvl="0" w:tentative="0">
      <w:start w:val="1"/>
      <w:numFmt w:val="decimal"/>
      <w:lvlText w:val="(%1)"/>
      <w:lvlJc w:val="left"/>
      <w:pPr>
        <w:tabs>
          <w:tab w:val="left" w:pos="312"/>
        </w:tabs>
      </w:pPr>
    </w:lvl>
  </w:abstractNum>
  <w:abstractNum w:abstractNumId="6">
    <w:nsid w:val="7293809C"/>
    <w:multiLevelType w:val="singleLevel"/>
    <w:tmpl w:val="7293809C"/>
    <w:lvl w:ilvl="0" w:tentative="0">
      <w:start w:val="1"/>
      <w:numFmt w:val="decimal"/>
      <w:lvlText w:val="(%1)"/>
      <w:lvlJc w:val="left"/>
      <w:pPr>
        <w:tabs>
          <w:tab w:val="left" w:pos="312"/>
        </w:tabs>
      </w:pPr>
    </w:lvl>
  </w:abstractNum>
  <w:abstractNum w:abstractNumId="7">
    <w:nsid w:val="7542254F"/>
    <w:multiLevelType w:val="singleLevel"/>
    <w:tmpl w:val="7542254F"/>
    <w:lvl w:ilvl="0" w:tentative="0">
      <w:start w:val="1"/>
      <w:numFmt w:val="decimal"/>
      <w:lvlText w:val="(%1)"/>
      <w:lvlJc w:val="left"/>
      <w:pPr>
        <w:tabs>
          <w:tab w:val="left" w:pos="312"/>
        </w:tabs>
      </w:pPr>
    </w:lvl>
  </w:abstractNum>
  <w:num w:numId="1">
    <w:abstractNumId w:val="3"/>
  </w:num>
  <w:num w:numId="2">
    <w:abstractNumId w:val="2"/>
  </w:num>
  <w:num w:numId="3">
    <w:abstractNumId w:val="7"/>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5F44415"/>
    <w:rsid w:val="0908165F"/>
    <w:rsid w:val="0AA37F15"/>
    <w:rsid w:val="0B2C766D"/>
    <w:rsid w:val="0D267094"/>
    <w:rsid w:val="0F477209"/>
    <w:rsid w:val="1090453F"/>
    <w:rsid w:val="125D51C4"/>
    <w:rsid w:val="12D20E8C"/>
    <w:rsid w:val="13F27A1A"/>
    <w:rsid w:val="144C4480"/>
    <w:rsid w:val="14B1436D"/>
    <w:rsid w:val="1570087D"/>
    <w:rsid w:val="1702134E"/>
    <w:rsid w:val="172419F0"/>
    <w:rsid w:val="17606A5A"/>
    <w:rsid w:val="183E5B03"/>
    <w:rsid w:val="19A704C2"/>
    <w:rsid w:val="19A741FA"/>
    <w:rsid w:val="1C6C12A7"/>
    <w:rsid w:val="1D3F3968"/>
    <w:rsid w:val="1F743787"/>
    <w:rsid w:val="1FBE7E3B"/>
    <w:rsid w:val="202B29B8"/>
    <w:rsid w:val="204C7DFA"/>
    <w:rsid w:val="20652787"/>
    <w:rsid w:val="21662F05"/>
    <w:rsid w:val="21ED3B45"/>
    <w:rsid w:val="22B967CD"/>
    <w:rsid w:val="22E110D2"/>
    <w:rsid w:val="22E2686B"/>
    <w:rsid w:val="230C0252"/>
    <w:rsid w:val="2317169B"/>
    <w:rsid w:val="27173710"/>
    <w:rsid w:val="280E7023"/>
    <w:rsid w:val="284D1368"/>
    <w:rsid w:val="29AA03AD"/>
    <w:rsid w:val="2C2B3683"/>
    <w:rsid w:val="2C836567"/>
    <w:rsid w:val="2D053B76"/>
    <w:rsid w:val="2D9778A2"/>
    <w:rsid w:val="2E336784"/>
    <w:rsid w:val="2F634C98"/>
    <w:rsid w:val="2FD1167E"/>
    <w:rsid w:val="30537977"/>
    <w:rsid w:val="318E4980"/>
    <w:rsid w:val="31C416AD"/>
    <w:rsid w:val="32D15CE1"/>
    <w:rsid w:val="335715E3"/>
    <w:rsid w:val="33B23743"/>
    <w:rsid w:val="349F4E09"/>
    <w:rsid w:val="37ED6C72"/>
    <w:rsid w:val="3801634D"/>
    <w:rsid w:val="397F73F1"/>
    <w:rsid w:val="3A933578"/>
    <w:rsid w:val="3B361965"/>
    <w:rsid w:val="3C345D17"/>
    <w:rsid w:val="3C7E2E74"/>
    <w:rsid w:val="3EA155F2"/>
    <w:rsid w:val="3F204EC7"/>
    <w:rsid w:val="43BC6D65"/>
    <w:rsid w:val="44111519"/>
    <w:rsid w:val="44581671"/>
    <w:rsid w:val="46AF4E3F"/>
    <w:rsid w:val="4753106A"/>
    <w:rsid w:val="47D66E9D"/>
    <w:rsid w:val="48093144"/>
    <w:rsid w:val="4E195F1D"/>
    <w:rsid w:val="4F7905D1"/>
    <w:rsid w:val="4F874313"/>
    <w:rsid w:val="514357DA"/>
    <w:rsid w:val="527C510E"/>
    <w:rsid w:val="56562F98"/>
    <w:rsid w:val="57A060BA"/>
    <w:rsid w:val="58966C0D"/>
    <w:rsid w:val="599F5F08"/>
    <w:rsid w:val="5A14621F"/>
    <w:rsid w:val="5A5D4BE0"/>
    <w:rsid w:val="5E15111B"/>
    <w:rsid w:val="60F125FD"/>
    <w:rsid w:val="61EB04C1"/>
    <w:rsid w:val="63804BA4"/>
    <w:rsid w:val="65594967"/>
    <w:rsid w:val="662F23B5"/>
    <w:rsid w:val="67563B47"/>
    <w:rsid w:val="695063C7"/>
    <w:rsid w:val="6AD077A7"/>
    <w:rsid w:val="6B852827"/>
    <w:rsid w:val="6BB80929"/>
    <w:rsid w:val="6C29094A"/>
    <w:rsid w:val="6D5B17BF"/>
    <w:rsid w:val="6EED6302"/>
    <w:rsid w:val="6FBD4CCE"/>
    <w:rsid w:val="70B25E55"/>
    <w:rsid w:val="71AC72D9"/>
    <w:rsid w:val="7233272F"/>
    <w:rsid w:val="72942FF3"/>
    <w:rsid w:val="72986FE6"/>
    <w:rsid w:val="72AF5F7B"/>
    <w:rsid w:val="72C64246"/>
    <w:rsid w:val="72E134D0"/>
    <w:rsid w:val="752605E7"/>
    <w:rsid w:val="75DF5721"/>
    <w:rsid w:val="76AC6FAA"/>
    <w:rsid w:val="77470352"/>
    <w:rsid w:val="77AA2F5A"/>
    <w:rsid w:val="780040FD"/>
    <w:rsid w:val="78EE3D80"/>
    <w:rsid w:val="7AB86F1A"/>
    <w:rsid w:val="7B1B5B59"/>
    <w:rsid w:val="7B622174"/>
    <w:rsid w:val="7C174418"/>
    <w:rsid w:val="7C234202"/>
    <w:rsid w:val="7C340993"/>
    <w:rsid w:val="7CA85FD9"/>
    <w:rsid w:val="7CCE66D8"/>
    <w:rsid w:val="7D5C308A"/>
    <w:rsid w:val="7D656F25"/>
    <w:rsid w:val="7DB92D8F"/>
    <w:rsid w:val="7DCA5098"/>
    <w:rsid w:val="7DED5176"/>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17530</Words>
  <Characters>99925</Characters>
  <Lines>832</Lines>
  <Paragraphs>234</Paragraphs>
  <TotalTime>13</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2024-06-11T02:21:02Z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