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黑体" w:eastAsia="黑体"/>
          <w:bCs/>
          <w:color w:val="000000"/>
          <w:sz w:val="32"/>
          <w:szCs w:val="32"/>
        </w:rPr>
        <w:t>《液压与气动技术》课程标准</w:t>
      </w:r>
    </w:p>
    <w:p>
      <w:pPr>
        <w:pStyle w:val="8"/>
        <w:spacing w:after="0"/>
        <w:ind w:firstLine="396"/>
        <w:rPr>
          <w:rFonts w:ascii="宋体" w:hAnsi="宋体" w:eastAsia="宋体"/>
          <w:b/>
          <w:color w:val="FF0000"/>
          <w:sz w:val="21"/>
          <w:szCs w:val="21"/>
        </w:rPr>
      </w:pPr>
    </w:p>
    <w:p>
      <w:pPr>
        <w:pStyle w:val="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课程名称：液压与气动技术</w:t>
      </w:r>
    </w:p>
    <w:p>
      <w:pPr>
        <w:pStyle w:val="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课程编码：460301063</w:t>
      </w:r>
    </w:p>
    <w:p>
      <w:pPr>
        <w:pStyle w:val="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 xml:space="preserve">适用专业：机电一体化技术 </w:t>
      </w:r>
    </w:p>
    <w:p>
      <w:pPr>
        <w:pStyle w:val="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课程学时：54</w:t>
      </w:r>
    </w:p>
    <w:p>
      <w:pPr>
        <w:pStyle w:val="8"/>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课程学分：3</w:t>
      </w:r>
    </w:p>
    <w:p>
      <w:pPr>
        <w:pStyle w:val="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本课程是机电模具专业基础课程。无论对学生的思维素质、创新能力、科学精神以及在工作中解决实际问题的能力的培养，还是对后继课程的学习，都具有十分重要的作用。它是研究液压与气动技术作为一种基本的传动形式的理论基础和实际运用。这门技术与其它传动形式有不可比拟的优势而应用广泛。该课程实现了本专业的培养目标，满足了机电类教育人才的要求，是专业教学必不可少的重要组成部分。</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本课程的主要任务是通过课堂教学、课程实验教学及综合实验等环节培养学生的创新意识与能力和液压传动与控制技术的应用能力，支撑专业学习成果中相应指标点的达成。</w:t>
      </w:r>
    </w:p>
    <w:p>
      <w:pPr>
        <w:widowControl/>
        <w:ind w:firstLine="396" w:firstLineChars="200"/>
        <w:outlineLvl w:val="0"/>
        <w:rPr>
          <w:rFonts w:ascii="宋体" w:hAnsi="宋体" w:cs="宋体"/>
          <w:bCs/>
          <w:color w:val="000000"/>
          <w:kern w:val="36"/>
        </w:rPr>
      </w:pPr>
    </w:p>
    <w:p>
      <w:pPr>
        <w:pStyle w:val="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三、课程设计</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（一）设计理念</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本课程打破以学科为中心的内容结构体系，突出“必备和够用为度”的职教思想，坚持以就业为导向，以能力为本位，以培养学生的全面素质为基础，以提高学生的综合职业能力为核心的职教特色。通过参与企业调研，在机械企业有关专家与机电教学部专业教师共同反复研讨下，结合专业教学任务与专业工作过程特点，针对机电类及自控类专业的就业岗位进行任务与职业能力分析，以实际工作任务(项目案例)为导向，以液压与气动技术在行业中的应用为课程主线，以液压与气动技术在机电行业中的工作过程所需要的岗位职业能力为依据，进行课程设置及教学的设计。</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（二）设计思路</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通过知识点、技能点的典型案例分析与讲解等教学任务来组织教学，倡导学生在教学任务项目实施过程中掌握液压与气动的专业基础知识和拆装等技能。本课程包含了液压传动和气压传动技术两个模块。其中，液压模块包括五个项目，将理论知识融入项目中进行教学，为项目设计和实施提供理论依据。在此基础上进行气压技术的知识学习和基本训练。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大力推广“项目导向教学”模式，本课程在内容组织上强调学生的主动性学习，因此在项目开始前先提出学习目标，再进行项目任务分析，这样可使学生在学习之前就明确的任务和要求，可以引起学生的学习兴趣，然后主动进行知识学习和技能的训练,提高创新能力和职业素养。教学中以工作任务为中心组织课程内容，让学生在完成项目过程中来构建相关理论知识，并通过项目的实现来形成相应职业能力。通过“项目的提出”,分解出“能力目标”，联系“日常典型案例”，引出“基本知识点”，结合知识点掌握操作要领，以上工作完成之后，提出项目要求达到的目标，让学生独立(或者分组)完成“项目实施”，结合项目(活动)的操作过程，最后完成“项目评价”。本课程改革传统的考试评价方式，采用“多元化’能力评测代替传统的期末考试，期末考试不再是课程结业的唯一途径。可以理论考试与实践项目考核相结合的方式进行课程学习结果的评价。</w:t>
      </w:r>
    </w:p>
    <w:p>
      <w:pPr>
        <w:widowControl/>
        <w:ind w:firstLine="396" w:firstLineChars="200"/>
        <w:outlineLvl w:val="0"/>
        <w:rPr>
          <w:rFonts w:ascii="宋体" w:hAnsi="宋体" w:cs="宋体"/>
          <w:color w:val="000000"/>
          <w:kern w:val="36"/>
          <w:szCs w:val="21"/>
        </w:rPr>
      </w:pPr>
    </w:p>
    <w:p>
      <w:pPr>
        <w:pStyle w:val="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（一）总体目标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液压与气动技术课程是一门应用性和实践性都很强的课程，是机电类专业的一门专业基础课程。通过该课程的学习，使学生初步掌握液压和气压传动技术相关的基础知识和基本技能，能够具备初步设计和搭建简单液压与气动系统的能力，了解这些知识与技能在生产实践中的应用，关注液压和气压控制技术的现状及发展趋势。学习科学探究方法，发展自主学习能力，养成良好的思维习惯和职业规范，能运用相关的专业知识、专业方法和专业技能解决工程中的实际问题。培养学生的团队合作精神，激发学生的创新潜能，提高学生的实践能力。</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（二）具体目标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1.素质（情感、态度、价值观）目标：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(1)培养学生逻辑思维能力与发现问题和解决问题的能力，引导启发学生的创造性思维能力。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(2)培养学生刻苦钻研的学习态度，善于思考的学习方法，脚踏实地的工作作风。</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(3)使学生具备正确的价值观与评定事物的能力，具备一定的语言表达能力以及与人交往沟通的能力。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(4)使学生具备良好职业道德和职业素养以及在专业方面可持续发展的能力。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(5)培养学生爱岗敬业、团结协作、吃苦耐劳的职业精神与创新设计意识。</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6)</w:t>
      </w:r>
      <w:r>
        <w:rPr>
          <w:rFonts w:hint="eastAsia" w:ascii="宋体" w:hAnsi="宋体" w:cs="宋体"/>
          <w:color w:val="000000"/>
          <w:kern w:val="36"/>
          <w:szCs w:val="21"/>
        </w:rPr>
        <w:t>法律意识：液压与气动技术领域涉及到多项法律法规，例如职业安全卫生法、机械产品安全法等。学生应通过课程学习，了解这些法律法规，并充分认识遵守法律法规的必要性和紧迫性。</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7)</w:t>
      </w:r>
      <w:r>
        <w:rPr>
          <w:rFonts w:hint="eastAsia" w:ascii="宋体" w:hAnsi="宋体" w:cs="宋体"/>
          <w:color w:val="000000"/>
          <w:kern w:val="36"/>
          <w:szCs w:val="21"/>
        </w:rPr>
        <w:t>职业道德：液压与气动技术技术的应用范围广泛，其使用对于社会的发展和人民的福利有着重要的贡献。学生应该始终坚持“安全第一、质量第一、用户至上”的服务理念，注重职业道德的培养，保持良好的职业操守，为社会的发展做出贡献。</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w:t>
      </w:r>
      <w:r>
        <w:rPr>
          <w:rFonts w:ascii="宋体" w:hAnsi="宋体" w:cs="宋体"/>
          <w:color w:val="000000"/>
          <w:kern w:val="36"/>
          <w:szCs w:val="21"/>
        </w:rPr>
        <w:t>8)</w:t>
      </w:r>
      <w:r>
        <w:rPr>
          <w:rFonts w:hint="eastAsia" w:ascii="宋体" w:hAnsi="宋体" w:cs="宋体"/>
          <w:color w:val="000000"/>
          <w:kern w:val="36"/>
          <w:szCs w:val="21"/>
        </w:rPr>
        <w:t>科学精神：液压与气动技术技术发展需要不断进行创新和突破。学生应该具备审慎的思维方式和科学的理性精神，注重实验和研究工作，不断提高自身的科技创新能力，推动液压与气动技术领域的不断发展。</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2.知识目标：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(1)液压传动的工作原理、液压传动的组成、液压系统图、图形符号、优缺点等。</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 掌握液体静压力的概念及表示方法，理解连续性方程的物理意义，了解液压系统中压力及流量损失产生的原因，了解液压冲击和空穴现象，了解液压油的性质及选用。</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(3)掌握液压泵的工作原理以及形成的三个条件。掌握液压缸的工作原理和结构特点、掌握液压缸的推力和速度计算方法熟练掌握液压泵、液压马达和液压缸的职能符号。</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(4)熟练掌握换向阀的功能、工作原理、结构、操纵方式和常用滑阀中位机能特点。</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(5)熟悉溢流阀、减压阀、顺序阀、压力继电器的结构、工作原理及应用，能够区别各种压力阀的异同。</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(6)了解压缩空气及气动系统的组成、气源装置和辅助元件的工作原理，掌握气缸的工作原理，会根据要求选用气缸。熟练掌握气动控制元件和各种辅助元件的职能符号。</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(7)掌握液压、气动常用回路(换向回路、调压回路、卸荷回路、减压回路、增压回路、调速回路、增速回路、速度换接回路)的工作原理、应用及回路中各元件的作用和相互关系。</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3.能力（技能）目标：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(1)掌握常用液压与气压元件的名称、作用、图形符号和使用方法。</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(2)能够正确选用使用液压与气动元件，并熟练地绘制出液压与气动回路图。</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(3)能够分析、设计液压与气动的基本回路，并能进行简单回路的连接。</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(4)能安装、调试、使用、维护一般的液压与气动系统。</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(5)能诊断和排除液压与气动系统的一般故障。</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(6)学会识读和分析液压、气动基本回路及系统图，具备初步的设计能力，能对液压、气压基本回路进行故障分析。</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(7)具备对项目设计进行总结、整理、归纳的书面表达及口头表达能力。</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(8)培养学生查阅手册、检索资料的能力。</w:t>
      </w:r>
    </w:p>
    <w:p>
      <w:pPr>
        <w:widowControl/>
        <w:outlineLvl w:val="0"/>
        <w:rPr>
          <w:rFonts w:ascii="宋体" w:hAnsi="宋体" w:cs="宋体"/>
          <w:color w:val="000000"/>
          <w:kern w:val="36"/>
          <w:szCs w:val="21"/>
        </w:rPr>
      </w:pPr>
    </w:p>
    <w:p>
      <w:pPr>
        <w:pStyle w:val="8"/>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widowControl/>
        <w:ind w:firstLine="396" w:firstLineChars="200"/>
        <w:outlineLvl w:val="0"/>
        <w:rPr>
          <w:rFonts w:ascii="宋体" w:hAnsi="宋体" w:cs="宋体"/>
          <w:kern w:val="36"/>
          <w:szCs w:val="21"/>
        </w:rPr>
      </w:pPr>
      <w:r>
        <w:rPr>
          <w:rFonts w:hint="eastAsia" w:ascii="宋体" w:hAnsi="宋体" w:cs="宋体"/>
          <w:kern w:val="36"/>
          <w:szCs w:val="21"/>
        </w:rPr>
        <w:t>液压与气动技术课程设计的内容以各类机械设备液压传动系统(或控制系统)的分析与设计以及标准元件的选用为主，并适当兼顾部分典型元、部件(如集成块、液压缸、油箱等)及其中的典型零件设计。一般应包括以下基本内容:</w:t>
      </w:r>
    </w:p>
    <w:p>
      <w:pPr>
        <w:widowControl/>
        <w:ind w:firstLine="396" w:firstLineChars="200"/>
        <w:outlineLvl w:val="0"/>
        <w:rPr>
          <w:rFonts w:ascii="宋体" w:hAnsi="宋体" w:cs="宋体"/>
          <w:kern w:val="36"/>
          <w:szCs w:val="21"/>
        </w:rPr>
      </w:pPr>
      <w:r>
        <w:rPr>
          <w:rFonts w:hint="eastAsia" w:ascii="宋体" w:hAnsi="宋体" w:cs="宋体"/>
          <w:kern w:val="36"/>
          <w:szCs w:val="21"/>
        </w:rPr>
        <w:t>1.液压传动系统方案的分析、确定，系统原理图的拟定。</w:t>
      </w:r>
    </w:p>
    <w:p>
      <w:pPr>
        <w:widowControl/>
        <w:ind w:firstLine="396" w:firstLineChars="200"/>
        <w:outlineLvl w:val="0"/>
        <w:rPr>
          <w:rFonts w:ascii="宋体" w:hAnsi="宋体" w:cs="宋体"/>
          <w:kern w:val="36"/>
          <w:szCs w:val="21"/>
        </w:rPr>
      </w:pPr>
      <w:r>
        <w:rPr>
          <w:rFonts w:hint="eastAsia" w:ascii="宋体" w:hAnsi="宋体" w:cs="宋体"/>
          <w:kern w:val="36"/>
          <w:szCs w:val="21"/>
        </w:rPr>
        <w:t>2.基本元件的设计计算和选择(如液压泵、液压阀、液压缸等选择)。</w:t>
      </w:r>
    </w:p>
    <w:p>
      <w:pPr>
        <w:widowControl/>
        <w:ind w:firstLine="396" w:firstLineChars="200"/>
        <w:outlineLvl w:val="0"/>
        <w:rPr>
          <w:rFonts w:ascii="宋体" w:hAnsi="宋体" w:cs="宋体"/>
          <w:kern w:val="36"/>
          <w:szCs w:val="21"/>
        </w:rPr>
      </w:pPr>
      <w:r>
        <w:rPr>
          <w:rFonts w:hint="eastAsia" w:ascii="宋体" w:hAnsi="宋体" w:cs="宋体"/>
          <w:kern w:val="36"/>
          <w:szCs w:val="21"/>
        </w:rPr>
        <w:t>3.典型元、部件(如非标准液压缸、阀板或集成块、液压泵站等)的设计计算，主要零件、部件的结构设计。</w:t>
      </w:r>
    </w:p>
    <w:p>
      <w:pPr>
        <w:widowControl/>
        <w:ind w:firstLine="396" w:firstLineChars="200"/>
        <w:outlineLvl w:val="0"/>
        <w:rPr>
          <w:rFonts w:ascii="宋体" w:hAnsi="宋体" w:cs="宋体"/>
          <w:kern w:val="36"/>
          <w:szCs w:val="21"/>
        </w:rPr>
      </w:pPr>
      <w:r>
        <w:rPr>
          <w:rFonts w:hint="eastAsia" w:ascii="宋体" w:hAnsi="宋体" w:cs="宋体"/>
          <w:kern w:val="36"/>
          <w:szCs w:val="21"/>
        </w:rPr>
        <w:t>4.辅助装置的设计计算和选择。</w:t>
      </w:r>
    </w:p>
    <w:p>
      <w:pPr>
        <w:widowControl/>
        <w:ind w:firstLine="396" w:firstLineChars="200"/>
        <w:outlineLvl w:val="0"/>
        <w:rPr>
          <w:rFonts w:ascii="宋体" w:hAnsi="宋体" w:cs="宋体"/>
          <w:kern w:val="36"/>
          <w:szCs w:val="21"/>
        </w:rPr>
      </w:pPr>
      <w:r>
        <w:rPr>
          <w:rFonts w:hint="eastAsia" w:ascii="宋体" w:hAnsi="宋体" w:cs="宋体"/>
          <w:kern w:val="36"/>
          <w:szCs w:val="21"/>
        </w:rPr>
        <w:t>5.系统参数的验算与校核。</w:t>
      </w:r>
    </w:p>
    <w:p>
      <w:pPr>
        <w:widowControl/>
        <w:ind w:firstLine="396" w:firstLineChars="200"/>
        <w:outlineLvl w:val="0"/>
        <w:rPr>
          <w:rFonts w:ascii="宋体" w:hAnsi="宋体" w:cs="宋体"/>
          <w:kern w:val="36"/>
          <w:szCs w:val="21"/>
        </w:rPr>
      </w:pPr>
      <w:r>
        <w:rPr>
          <w:rFonts w:hint="eastAsia" w:ascii="宋体" w:hAnsi="宋体" w:cs="宋体"/>
          <w:kern w:val="36"/>
          <w:szCs w:val="21"/>
        </w:rPr>
        <w:t>6.系统原理图、主要零件工作图和部件装配图的绘制。</w:t>
      </w:r>
    </w:p>
    <w:p>
      <w:pPr>
        <w:widowControl/>
        <w:ind w:firstLine="396" w:firstLineChars="200"/>
        <w:outlineLvl w:val="0"/>
        <w:rPr>
          <w:rFonts w:ascii="宋体" w:hAnsi="宋体" w:cs="宋体"/>
          <w:kern w:val="36"/>
          <w:szCs w:val="21"/>
        </w:rPr>
      </w:pPr>
      <w:r>
        <w:rPr>
          <w:rFonts w:hint="eastAsia" w:ascii="宋体" w:hAnsi="宋体" w:cs="宋体"/>
          <w:kern w:val="36"/>
          <w:szCs w:val="21"/>
        </w:rPr>
        <w:t>7.编写设计计算说明书。</w:t>
      </w:r>
    </w:p>
    <w:p>
      <w:pPr>
        <w:widowControl/>
        <w:jc w:val="left"/>
        <w:rPr>
          <w:rFonts w:ascii="宋体" w:hAnsi="宋体" w:cs="宋体"/>
          <w:b/>
          <w:bCs/>
          <w:kern w:val="36"/>
          <w:szCs w:val="21"/>
        </w:rPr>
        <w:sectPr>
          <w:pgSz w:w="11906" w:h="16838"/>
          <w:pgMar w:top="1701" w:right="1417" w:bottom="1417" w:left="1417" w:header="851" w:footer="992" w:gutter="0"/>
          <w:pgNumType w:fmt="numberInDash" w:start="1"/>
          <w:cols w:space="720" w:num="1"/>
          <w:docGrid w:type="linesAndChars" w:linePitch="392" w:charSpace="-2618"/>
        </w:sectPr>
      </w:pPr>
    </w:p>
    <w:p>
      <w:pPr>
        <w:widowControl/>
        <w:ind w:firstLine="38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5"/>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2625"/>
        <w:gridCol w:w="2443"/>
        <w:gridCol w:w="2287"/>
        <w:gridCol w:w="2033"/>
        <w:gridCol w:w="2079"/>
        <w:gridCol w:w="680"/>
        <w:gridCol w:w="637"/>
        <w:gridCol w:w="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vMerge w:val="restart"/>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923"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59" w:type="pct"/>
            <w:vMerge w:val="restart"/>
            <w:tcBorders>
              <w:top w:val="single" w:color="auto" w:sz="12" w:space="0"/>
              <w:left w:val="single" w:color="auto" w:sz="6" w:space="0"/>
              <w:bottom w:val="single" w:color="auto" w:sz="6" w:space="0"/>
              <w:right w:val="single" w:color="auto" w:sz="6" w:space="0"/>
            </w:tcBorders>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04"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715"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731" w:type="pct"/>
            <w:vMerge w:val="restart"/>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88" w:type="pct"/>
            <w:gridSpan w:val="3"/>
            <w:tcBorders>
              <w:top w:val="single" w:color="auto" w:sz="12" w:space="0"/>
              <w:left w:val="single" w:color="auto" w:sz="6" w:space="0"/>
              <w:bottom w:val="single" w:color="auto" w:sz="4"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cs="宋体"/>
                <w:b/>
                <w:bCs/>
                <w:w w:val="90"/>
                <w:szCs w:val="21"/>
              </w:rPr>
            </w:pPr>
          </w:p>
        </w:tc>
        <w:tc>
          <w:tcPr>
            <w:tcW w:w="239" w:type="pct"/>
            <w:tcBorders>
              <w:top w:val="single" w:color="auto" w:sz="4" w:space="0"/>
              <w:left w:val="single" w:color="auto" w:sz="6"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224" w:type="pct"/>
            <w:tcBorders>
              <w:top w:val="single" w:color="auto" w:sz="4" w:space="0"/>
              <w:left w:val="single" w:color="auto" w:sz="4" w:space="0"/>
              <w:bottom w:val="single" w:color="auto" w:sz="6" w:space="0"/>
              <w:right w:val="single" w:color="auto" w:sz="4"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225" w:type="pct"/>
            <w:tcBorders>
              <w:top w:val="single" w:color="auto" w:sz="4" w:space="0"/>
              <w:left w:val="single" w:color="auto" w:sz="4" w:space="0"/>
              <w:bottom w:val="single" w:color="auto" w:sz="6" w:space="0"/>
              <w:right w:val="single" w:color="auto" w:sz="12" w:space="0"/>
            </w:tcBorders>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rPr>
                <w:rFonts w:ascii="宋体" w:hAnsi="宋体" w:cs="宋体"/>
                <w:w w:val="90"/>
                <w:szCs w:val="21"/>
              </w:rPr>
            </w:pPr>
            <w:r>
              <w:rPr>
                <w:rFonts w:hint="eastAsia" w:ascii="宋体" w:hAnsi="宋体" w:cs="宋体"/>
                <w:w w:val="90"/>
                <w:szCs w:val="21"/>
              </w:rPr>
              <w:t>组合机床YT4543型动力滑台液压系统认知</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需要具备分析解决问题的能力、较高的机械学习能力和创新能力。目标是熟练掌握滑台液压系统相关知识，能够在实际工作中对液压系统的问题进行诊断和维护，提高工作效率和质量。</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会分析滑台的功能和动作顺序，能分析滑台的驱动方式和驱动过程。能识别液压元件的职能符号。</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锻炼培养学生的观察、分析及解决问题的工作能力，感知现场设备操作及生产过程。</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2</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YT4543型动力滑台液压系统安装</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ascii="宋体" w:hAnsi="宋体" w:cs="宋体"/>
                <w:w w:val="90"/>
                <w:szCs w:val="21"/>
              </w:rPr>
              <w:t>需要具备严谨的思维能力，耐心细致的工作态度，以及解决问题的能力。目标是能够独立完成液压系统安装任务，确保装置运行安全、稳定、有效，同时保护自身和他人的生命财产安全。</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color w:val="000000"/>
                <w:w w:val="90"/>
                <w:kern w:val="0"/>
                <w:szCs w:val="21"/>
              </w:rPr>
            </w:pPr>
            <w:r>
              <w:rPr>
                <w:rFonts w:hint="eastAsia" w:ascii="宋体" w:hAnsi="宋体" w:cs="宋体"/>
                <w:color w:val="000000"/>
                <w:w w:val="90"/>
                <w:kern w:val="0"/>
                <w:szCs w:val="21"/>
              </w:rPr>
              <w:t>熟悉安装过程、能初步识读液压系统的原理图、能熟练阅读装配图、能够认识所需的液压元件。</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培养对液压元件进行质量检查、具备发现和解决问题的能力和团队协作精神、具备认真负责的工作态度和精益求精的工匠精神。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12</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3</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YT4543型动力滑台液压系统压力调整</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需要有细心严谨的工作态度，善于分析问题和解决问题的能力，具备高度的安全意识。目标是能够独立完成液压系统的压力调整工作，以确保系统的高效稳定运行，并且能够确保安全操作并避免潜在的安全隐患。</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能够辨别和绘制溢流阀、顺序阀和压力继电器图形符号，并且描述其工作原理和结构共同点，可以正确使用和识读压力表。</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培养对液压回路常见故障进行判断及处理，具备分析、解决问题和沟通、交流的能力及团队协作精神，爱岗敬业、不怕吃苦。</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4</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YT4543型动力滑台快进回路调试</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较好的团队协作能力，熟悉液压学的基本理论和实践技能，具备追求卓越、较高的学习能力和创新能力。目标是能够独立完成快进回路调试工作，并保证液压系统的运行效率和稳定性，提高工作质量和效率。</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kern w:val="0"/>
                <w:szCs w:val="21"/>
              </w:rPr>
            </w:pPr>
            <w:r>
              <w:rPr>
                <w:rFonts w:hint="eastAsia" w:ascii="宋体" w:hAnsi="宋体" w:cs="宋体"/>
                <w:w w:val="90"/>
                <w:kern w:val="0"/>
                <w:szCs w:val="21"/>
              </w:rPr>
              <w:t>会分析快进回路的工作原理，会对会进回路进行调试，可以安全操作液压系统，能充分运用所学的换向阀和单向阀的知识对换向回路进行分析。</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灵活运用所学的差动连接快速运动回路的知识对应的快进回路进行分析，培养遵守操作规范、劳动纪律和环保的能力，通过各种资源查找所需的信息。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8</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5</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YT4543型动力滑台工进回路调试</w:t>
            </w:r>
          </w:p>
        </w:tc>
        <w:tc>
          <w:tcPr>
            <w:tcW w:w="859" w:type="pct"/>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严谨的工作态度，细致认真的精神，善于分析问题和解决问题的能力。目标是能够独立完成滑台液压系统快退回路的调试工作，确保其正常运行并达到设计要求，同时确保安全操作并避免潜在的安全隐患。最终目标是提升专业技能和服务质量，创造高效的工作价值。</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能够充分运用所学节流阀和调速阀的知识分析节流调速回路的工作原理，能够掌握容积调速和容积节流调速回路的工作原理。</w:t>
            </w:r>
          </w:p>
        </w:tc>
        <w:tc>
          <w:tcPr>
            <w:tcW w:w="731"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培养调试节流调速回路，会调试二次进给回路，培养遵守操作规范、劳动纪律和环保的能力，通过各种资源查找所需的信息。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widowControl/>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w w:val="90"/>
                <w:kern w:val="0"/>
                <w:szCs w:val="21"/>
              </w:rPr>
            </w:pPr>
            <w:r>
              <w:rPr>
                <w:rFonts w:hint="eastAsia" w:ascii="宋体" w:hAnsi="宋体" w:cs="宋体"/>
                <w:b/>
                <w:bCs/>
                <w:color w:val="000000"/>
                <w:w w:val="90"/>
                <w:kern w:val="0"/>
                <w:szCs w:val="21"/>
              </w:rPr>
              <w:t>6</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YT4543型动力滑台液压系统快退回路调试</w:t>
            </w:r>
          </w:p>
        </w:tc>
        <w:tc>
          <w:tcPr>
            <w:tcW w:w="859" w:type="pct"/>
            <w:tcBorders>
              <w:top w:val="single" w:color="auto" w:sz="6" w:space="0"/>
              <w:left w:val="single" w:color="auto" w:sz="6" w:space="0"/>
              <w:bottom w:val="single" w:color="auto" w:sz="6" w:space="0"/>
              <w:right w:val="single" w:color="auto" w:sz="6" w:space="0"/>
            </w:tcBorders>
          </w:tcPr>
          <w:p>
            <w:pPr>
              <w:spacing w:line="240" w:lineRule="exact"/>
              <w:rPr>
                <w:rFonts w:ascii="宋体" w:hAnsi="宋体" w:cs="宋体"/>
                <w:w w:val="90"/>
                <w:szCs w:val="21"/>
              </w:rPr>
            </w:pPr>
          </w:p>
          <w:p>
            <w:pPr>
              <w:spacing w:line="240" w:lineRule="exact"/>
              <w:rPr>
                <w:rFonts w:ascii="宋体" w:hAnsi="宋体" w:cs="宋体"/>
                <w:w w:val="90"/>
                <w:szCs w:val="21"/>
              </w:rPr>
            </w:pPr>
          </w:p>
          <w:p>
            <w:pPr>
              <w:spacing w:line="240" w:lineRule="exact"/>
              <w:rPr>
                <w:rFonts w:ascii="宋体" w:hAnsi="宋体" w:cs="宋体"/>
                <w:w w:val="90"/>
                <w:szCs w:val="21"/>
              </w:rPr>
            </w:pPr>
          </w:p>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较高的细心、严谨的工作态度和扎实的技能水平，能够高效完成调试任务，并善于发现和解决问题。目标是能够独立完成液压系统快退回路的调试工作，确保其正常运行并达到设计要求，同时确保安全操作并避免潜在的安全隐患。最终目标是提升专业技能和服务质量，为客户提供高品质的服务。</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jc w:val="left"/>
              <w:rPr>
                <w:rFonts w:ascii="宋体" w:hAnsi="宋体" w:cs="宋体"/>
                <w:w w:val="90"/>
                <w:kern w:val="0"/>
                <w:szCs w:val="21"/>
              </w:rPr>
            </w:pPr>
            <w:r>
              <w:rPr>
                <w:rFonts w:hint="eastAsia" w:ascii="宋体" w:hAnsi="宋体" w:cs="宋体"/>
                <w:w w:val="90"/>
                <w:kern w:val="0"/>
                <w:szCs w:val="21"/>
              </w:rPr>
              <w:t>会分析快退回路的工作原理，能运用所学背压阀的相关知识分析其作用，</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培养运用所学液压冲击和气血现象的相关知识，分析液压系统快退回路中出现的问题，培养遵守操作规范、劳动纪律和环保的能力，通过各种资源查找所需的信息。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宋体" w:hAnsi="宋体" w:cs="宋体"/>
                <w:b/>
                <w:bCs/>
                <w:color w:val="000000"/>
                <w:w w:val="90"/>
                <w:kern w:val="0"/>
                <w:szCs w:val="21"/>
              </w:rPr>
            </w:pPr>
            <w:r>
              <w:rPr>
                <w:rFonts w:hint="eastAsia" w:ascii="宋体" w:hAnsi="宋体" w:cs="宋体"/>
                <w:b/>
                <w:bCs/>
                <w:color w:val="000000"/>
                <w:w w:val="90"/>
                <w:kern w:val="0"/>
                <w:szCs w:val="21"/>
              </w:rPr>
              <w:t>7</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szCs w:val="21"/>
              </w:rPr>
            </w:pPr>
            <w:r>
              <w:rPr>
                <w:rFonts w:hint="eastAsia" w:ascii="宋体" w:hAnsi="宋体" w:cs="宋体"/>
                <w:w w:val="90"/>
                <w:szCs w:val="21"/>
              </w:rPr>
              <w:t>自动化生产线供料单元气动系统认知</w:t>
            </w:r>
          </w:p>
        </w:tc>
        <w:tc>
          <w:tcPr>
            <w:tcW w:w="859" w:type="pct"/>
            <w:tcBorders>
              <w:top w:val="single" w:color="auto" w:sz="6" w:space="0"/>
              <w:left w:val="single" w:color="auto" w:sz="6" w:space="0"/>
              <w:bottom w:val="single" w:color="auto" w:sz="6" w:space="0"/>
              <w:right w:val="single" w:color="auto" w:sz="6" w:space="0"/>
            </w:tcBorders>
          </w:tcPr>
          <w:p>
            <w:pPr>
              <w:spacing w:line="240" w:lineRule="exact"/>
              <w:rPr>
                <w:rFonts w:ascii="宋体" w:hAnsi="宋体" w:cs="宋体"/>
                <w:w w:val="90"/>
                <w:szCs w:val="21"/>
              </w:rPr>
            </w:pPr>
          </w:p>
          <w:p>
            <w:pPr>
              <w:spacing w:line="240" w:lineRule="exact"/>
              <w:rPr>
                <w:rFonts w:ascii="宋体" w:hAnsi="宋体" w:cs="宋体"/>
                <w:w w:val="90"/>
                <w:szCs w:val="21"/>
              </w:rPr>
            </w:pPr>
          </w:p>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较高的细心、严谨的工作态度和扎实的技能水平，能够高效完成调试任务，并善于发现和解决问题。目标是能够独立完成液压系统快退回路的调试工作，确保其正常运行并达到设计要求，同时确保安全操作并避免潜在的安全隐患。最终目标是提升专业技能和服务质量，为客户提供高品质的服务。</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能够充分理解自动化生产线的结构和功能，理解供料单元的功能、驱动方式和动作顺序，</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培养所学气动系统相关知识分析自动化生产线供料单元气动系统的组成和工作原理，培养自主学习新知识、新技术。</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6</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6"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 xml:space="preserve">   8</w:t>
            </w:r>
          </w:p>
        </w:tc>
        <w:tc>
          <w:tcPr>
            <w:tcW w:w="923" w:type="pct"/>
            <w:tcBorders>
              <w:top w:val="single" w:color="auto" w:sz="6" w:space="0"/>
              <w:left w:val="single" w:color="auto" w:sz="6" w:space="0"/>
              <w:bottom w:val="single" w:color="auto" w:sz="6" w:space="0"/>
              <w:right w:val="single" w:color="auto" w:sz="6" w:space="0"/>
            </w:tcBorders>
            <w:vAlign w:val="center"/>
          </w:tcPr>
          <w:p>
            <w:pPr>
              <w:widowControl/>
              <w:spacing w:line="240" w:lineRule="exact"/>
              <w:rPr>
                <w:rFonts w:ascii="宋体" w:hAnsi="宋体" w:cs="宋体"/>
                <w:w w:val="90"/>
                <w:kern w:val="0"/>
                <w:szCs w:val="21"/>
              </w:rPr>
            </w:pPr>
            <w:r>
              <w:rPr>
                <w:rFonts w:hint="eastAsia" w:ascii="宋体" w:hAnsi="宋体" w:cs="宋体"/>
                <w:w w:val="90"/>
                <w:szCs w:val="21"/>
              </w:rPr>
              <w:t>自动化生产线供料单元气动系统安装与调试</w:t>
            </w:r>
          </w:p>
        </w:tc>
        <w:tc>
          <w:tcPr>
            <w:tcW w:w="859" w:type="pct"/>
            <w:tcBorders>
              <w:top w:val="single" w:color="auto" w:sz="6" w:space="0"/>
              <w:left w:val="single" w:color="auto" w:sz="6" w:space="0"/>
              <w:bottom w:val="single" w:color="auto" w:sz="6" w:space="0"/>
              <w:right w:val="single" w:color="auto" w:sz="6" w:space="0"/>
            </w:tcBorders>
          </w:tcPr>
          <w:p>
            <w:pPr>
              <w:spacing w:line="240" w:lineRule="exact"/>
              <w:rPr>
                <w:rFonts w:ascii="宋体" w:hAnsi="宋体" w:cs="宋体"/>
                <w:w w:val="90"/>
                <w:szCs w:val="21"/>
              </w:rPr>
            </w:pPr>
          </w:p>
          <w:p>
            <w:pPr>
              <w:spacing w:line="240" w:lineRule="exact"/>
              <w:rPr>
                <w:rFonts w:ascii="宋体" w:hAnsi="宋体" w:cs="宋体"/>
                <w:w w:val="90"/>
                <w:szCs w:val="21"/>
              </w:rPr>
            </w:pPr>
          </w:p>
          <w:p>
            <w:pPr>
              <w:spacing w:line="240" w:lineRule="exact"/>
              <w:rPr>
                <w:rFonts w:ascii="宋体" w:hAnsi="宋体" w:cs="宋体"/>
                <w:w w:val="90"/>
                <w:szCs w:val="21"/>
              </w:rPr>
            </w:pPr>
            <w:r>
              <w:rPr>
                <w:rFonts w:hint="eastAsia" w:ascii="宋体" w:hAnsi="宋体" w:cs="宋体"/>
                <w:w w:val="90"/>
                <w:szCs w:val="21"/>
              </w:rPr>
              <w:t>江西省职业院校技能大赛</w:t>
            </w:r>
          </w:p>
          <w:p>
            <w:pPr>
              <w:widowControl/>
              <w:spacing w:line="240" w:lineRule="exact"/>
              <w:rPr>
                <w:rFonts w:ascii="宋体" w:hAnsi="宋体" w:cs="宋体"/>
                <w:w w:val="90"/>
                <w:szCs w:val="21"/>
              </w:rPr>
            </w:pPr>
            <w:r>
              <w:rPr>
                <w:rFonts w:hint="eastAsia" w:ascii="宋体" w:hAnsi="宋体" w:cs="宋体"/>
                <w:w w:val="90"/>
                <w:szCs w:val="21"/>
              </w:rPr>
              <w:t>液压与气动系统装调与维护技能竞赛、液压工程师 初级</w:t>
            </w:r>
          </w:p>
        </w:tc>
        <w:tc>
          <w:tcPr>
            <w:tcW w:w="804" w:type="pct"/>
            <w:tcBorders>
              <w:top w:val="single" w:color="auto" w:sz="6" w:space="0"/>
              <w:left w:val="single" w:color="auto" w:sz="6" w:space="0"/>
              <w:bottom w:val="single" w:color="auto" w:sz="6" w:space="0"/>
              <w:right w:val="single" w:color="auto" w:sz="6" w:space="0"/>
            </w:tcBorders>
            <w:vAlign w:val="center"/>
          </w:tcPr>
          <w:p>
            <w:pPr>
              <w:widowControl/>
              <w:spacing w:line="240" w:lineRule="exact"/>
              <w:ind w:firstLine="338" w:firstLineChars="200"/>
              <w:jc w:val="left"/>
              <w:rPr>
                <w:rFonts w:ascii="宋体" w:hAnsi="宋体" w:cs="宋体"/>
                <w:w w:val="90"/>
                <w:szCs w:val="21"/>
              </w:rPr>
            </w:pPr>
            <w:r>
              <w:rPr>
                <w:rFonts w:hint="eastAsia" w:ascii="宋体" w:hAnsi="宋体" w:cs="宋体"/>
                <w:w w:val="90"/>
                <w:szCs w:val="21"/>
              </w:rPr>
              <w:t>需要有严谨的工作态度和高度的责任感，能够高效配合工作团队完成项目任务，善于沟通和合作，具有问题分析和解决的能力。目标是能够独立完成供料单元气动系统的安装与调试工作，确保其正常运行和提高生产效率，同时保证安全操作并避免潜在的安全隐患。依靠不断的学习和实践，不断提升自己的专业技能和服务质量，为企业的发展和客户的满意做出积极的贡献。</w:t>
            </w:r>
          </w:p>
        </w:tc>
        <w:tc>
          <w:tcPr>
            <w:tcW w:w="715" w:type="pct"/>
            <w:tcBorders>
              <w:top w:val="single" w:color="auto" w:sz="6" w:space="0"/>
              <w:left w:val="single" w:color="auto" w:sz="6" w:space="0"/>
              <w:bottom w:val="single" w:color="auto" w:sz="6" w:space="0"/>
              <w:right w:val="single" w:color="auto" w:sz="6" w:space="0"/>
            </w:tcBorders>
          </w:tcPr>
          <w:p>
            <w:pPr>
              <w:widowControl/>
              <w:spacing w:line="240" w:lineRule="exact"/>
              <w:ind w:firstLine="338" w:firstLineChars="200"/>
              <w:rPr>
                <w:rFonts w:ascii="宋体" w:hAnsi="宋体" w:cs="宋体"/>
                <w:w w:val="90"/>
                <w:szCs w:val="21"/>
              </w:rPr>
            </w:pPr>
            <w:r>
              <w:rPr>
                <w:rFonts w:hint="eastAsia" w:ascii="宋体" w:hAnsi="宋体" w:cs="宋体"/>
                <w:w w:val="90"/>
                <w:szCs w:val="21"/>
              </w:rPr>
              <w:t>会对自动化生产线供料单元气动系统教学压力调整、方向调整和速度调整，能遵守气动系统安装、调试操作规范，遵守劳动纪律和环保要求。</w:t>
            </w:r>
          </w:p>
        </w:tc>
        <w:tc>
          <w:tcPr>
            <w:tcW w:w="731" w:type="pct"/>
            <w:tcBorders>
              <w:top w:val="single" w:color="auto" w:sz="6" w:space="0"/>
              <w:left w:val="single" w:color="auto" w:sz="6" w:space="0"/>
              <w:bottom w:val="single" w:color="auto" w:sz="6" w:space="0"/>
              <w:right w:val="single" w:color="auto" w:sz="6" w:space="0"/>
            </w:tcBorders>
            <w:vAlign w:val="center"/>
          </w:tcPr>
          <w:p>
            <w:pPr>
              <w:spacing w:line="240" w:lineRule="exact"/>
              <w:ind w:firstLine="338" w:firstLineChars="200"/>
              <w:jc w:val="left"/>
              <w:rPr>
                <w:rFonts w:ascii="宋体" w:hAnsi="宋体" w:cs="宋体"/>
                <w:w w:val="90"/>
                <w:szCs w:val="21"/>
              </w:rPr>
            </w:pPr>
            <w:r>
              <w:rPr>
                <w:rFonts w:hint="eastAsia" w:ascii="宋体" w:hAnsi="宋体" w:cs="宋体"/>
                <w:w w:val="90"/>
                <w:szCs w:val="21"/>
              </w:rPr>
              <w:t>培养正确使用工具对自动化生产线供料单元气动系统进行安装调试，能够根据故障现象找到气动系统故障并完成修复，具有团队合作精神。</w:t>
            </w:r>
          </w:p>
        </w:tc>
        <w:tc>
          <w:tcPr>
            <w:tcW w:w="239" w:type="pct"/>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4</w:t>
            </w:r>
          </w:p>
        </w:tc>
        <w:tc>
          <w:tcPr>
            <w:tcW w:w="224" w:type="pct"/>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c>
          <w:tcPr>
            <w:tcW w:w="225" w:type="pct"/>
            <w:tcBorders>
              <w:top w:val="single" w:color="auto" w:sz="6" w:space="0"/>
              <w:left w:val="single" w:color="auto" w:sz="4" w:space="0"/>
              <w:bottom w:val="single" w:color="auto" w:sz="6"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6" w:type="pct"/>
            <w:tcBorders>
              <w:top w:val="single" w:color="auto" w:sz="6" w:space="0"/>
              <w:left w:val="single" w:color="auto" w:sz="12" w:space="0"/>
              <w:bottom w:val="single" w:color="auto" w:sz="12" w:space="0"/>
              <w:right w:val="single" w:color="auto" w:sz="6" w:space="0"/>
            </w:tcBorders>
            <w:vAlign w:val="center"/>
          </w:tcPr>
          <w:p>
            <w:pPr>
              <w:widowControl/>
              <w:spacing w:line="240" w:lineRule="exact"/>
              <w:rPr>
                <w:rFonts w:ascii="宋体" w:hAnsi="宋体" w:cs="宋体"/>
                <w:b/>
                <w:bCs/>
                <w:color w:val="000000"/>
                <w:w w:val="90"/>
                <w:kern w:val="0"/>
                <w:szCs w:val="21"/>
              </w:rPr>
            </w:pPr>
            <w:r>
              <w:rPr>
                <w:rFonts w:hint="eastAsia" w:ascii="宋体" w:hAnsi="宋体" w:cs="宋体"/>
                <w:b/>
                <w:bCs/>
                <w:color w:val="000000"/>
                <w:w w:val="90"/>
                <w:kern w:val="0"/>
                <w:szCs w:val="21"/>
              </w:rPr>
              <w:t>合计</w:t>
            </w:r>
          </w:p>
        </w:tc>
        <w:tc>
          <w:tcPr>
            <w:tcW w:w="923"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rPr>
                <w:rFonts w:ascii="宋体" w:hAnsi="宋体" w:cs="宋体"/>
                <w:w w:val="90"/>
                <w:szCs w:val="21"/>
              </w:rPr>
            </w:pPr>
          </w:p>
        </w:tc>
        <w:tc>
          <w:tcPr>
            <w:tcW w:w="859" w:type="pct"/>
            <w:tcBorders>
              <w:top w:val="single" w:color="auto" w:sz="6" w:space="0"/>
              <w:left w:val="single" w:color="auto" w:sz="6" w:space="0"/>
              <w:bottom w:val="single" w:color="auto" w:sz="12" w:space="0"/>
              <w:right w:val="single" w:color="auto" w:sz="6" w:space="0"/>
            </w:tcBorders>
          </w:tcPr>
          <w:p>
            <w:pPr>
              <w:widowControl/>
              <w:spacing w:line="240" w:lineRule="exact"/>
              <w:rPr>
                <w:rFonts w:ascii="宋体" w:hAnsi="宋体" w:cs="宋体"/>
                <w:w w:val="90"/>
                <w:szCs w:val="21"/>
              </w:rPr>
            </w:pPr>
          </w:p>
        </w:tc>
        <w:tc>
          <w:tcPr>
            <w:tcW w:w="804" w:type="pct"/>
            <w:tcBorders>
              <w:top w:val="single" w:color="auto" w:sz="6" w:space="0"/>
              <w:left w:val="single" w:color="auto" w:sz="6" w:space="0"/>
              <w:bottom w:val="single" w:color="auto" w:sz="12" w:space="0"/>
              <w:right w:val="single" w:color="auto" w:sz="6" w:space="0"/>
            </w:tcBorders>
            <w:vAlign w:val="center"/>
          </w:tcPr>
          <w:p>
            <w:pPr>
              <w:widowControl/>
              <w:spacing w:line="240" w:lineRule="exact"/>
              <w:jc w:val="center"/>
              <w:rPr>
                <w:rFonts w:ascii="宋体" w:hAnsi="宋体" w:cs="宋体"/>
                <w:w w:val="90"/>
                <w:szCs w:val="21"/>
              </w:rPr>
            </w:pPr>
          </w:p>
        </w:tc>
        <w:tc>
          <w:tcPr>
            <w:tcW w:w="715" w:type="pct"/>
            <w:tcBorders>
              <w:top w:val="single" w:color="auto" w:sz="6" w:space="0"/>
              <w:left w:val="single" w:color="auto" w:sz="6" w:space="0"/>
              <w:bottom w:val="single" w:color="auto" w:sz="12" w:space="0"/>
              <w:right w:val="single" w:color="auto" w:sz="6" w:space="0"/>
            </w:tcBorders>
          </w:tcPr>
          <w:p>
            <w:pPr>
              <w:widowControl/>
              <w:spacing w:line="240" w:lineRule="exact"/>
              <w:ind w:firstLine="338" w:firstLineChars="200"/>
              <w:rPr>
                <w:rFonts w:ascii="宋体" w:hAnsi="宋体" w:cs="宋体"/>
                <w:w w:val="90"/>
                <w:szCs w:val="21"/>
              </w:rPr>
            </w:pPr>
          </w:p>
        </w:tc>
        <w:tc>
          <w:tcPr>
            <w:tcW w:w="731" w:type="pct"/>
            <w:tcBorders>
              <w:top w:val="single" w:color="auto" w:sz="6" w:space="0"/>
              <w:left w:val="single" w:color="auto" w:sz="6" w:space="0"/>
              <w:bottom w:val="single" w:color="auto" w:sz="12" w:space="0"/>
              <w:right w:val="single" w:color="auto" w:sz="6" w:space="0"/>
            </w:tcBorders>
            <w:vAlign w:val="center"/>
          </w:tcPr>
          <w:p>
            <w:pPr>
              <w:spacing w:line="240" w:lineRule="exact"/>
              <w:ind w:firstLine="338" w:firstLineChars="200"/>
              <w:jc w:val="left"/>
              <w:rPr>
                <w:rFonts w:ascii="宋体" w:hAnsi="宋体" w:cs="宋体"/>
                <w:w w:val="90"/>
                <w:szCs w:val="21"/>
              </w:rPr>
            </w:pPr>
          </w:p>
        </w:tc>
        <w:tc>
          <w:tcPr>
            <w:tcW w:w="239" w:type="pct"/>
            <w:tcBorders>
              <w:top w:val="single" w:color="auto" w:sz="6" w:space="0"/>
              <w:left w:val="single" w:color="auto" w:sz="6"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54</w:t>
            </w:r>
          </w:p>
        </w:tc>
        <w:tc>
          <w:tcPr>
            <w:tcW w:w="224" w:type="pct"/>
            <w:tcBorders>
              <w:top w:val="single" w:color="auto" w:sz="6" w:space="0"/>
              <w:left w:val="single" w:color="auto" w:sz="4" w:space="0"/>
              <w:bottom w:val="single" w:color="auto" w:sz="12" w:space="0"/>
              <w:right w:val="single" w:color="auto" w:sz="4" w:space="0"/>
            </w:tcBorders>
            <w:vAlign w:val="center"/>
          </w:tcPr>
          <w:p>
            <w:pPr>
              <w:spacing w:line="240" w:lineRule="exact"/>
              <w:jc w:val="center"/>
              <w:rPr>
                <w:rFonts w:ascii="宋体" w:hAnsi="宋体" w:cs="宋体"/>
                <w:w w:val="90"/>
                <w:szCs w:val="21"/>
              </w:rPr>
            </w:pPr>
            <w:r>
              <w:rPr>
                <w:rFonts w:hint="eastAsia" w:ascii="宋体" w:hAnsi="宋体" w:cs="宋体"/>
                <w:w w:val="90"/>
                <w:szCs w:val="21"/>
              </w:rPr>
              <w:t>36</w:t>
            </w:r>
          </w:p>
        </w:tc>
        <w:tc>
          <w:tcPr>
            <w:tcW w:w="225" w:type="pct"/>
            <w:tcBorders>
              <w:top w:val="single" w:color="auto" w:sz="6" w:space="0"/>
              <w:left w:val="single" w:color="auto" w:sz="4" w:space="0"/>
              <w:bottom w:val="single" w:color="auto" w:sz="12" w:space="0"/>
              <w:right w:val="single" w:color="auto" w:sz="12" w:space="0"/>
            </w:tcBorders>
            <w:vAlign w:val="center"/>
          </w:tcPr>
          <w:p>
            <w:pPr>
              <w:spacing w:line="240" w:lineRule="exact"/>
              <w:jc w:val="center"/>
              <w:rPr>
                <w:rFonts w:ascii="宋体" w:hAnsi="宋体" w:cs="宋体"/>
                <w:w w:val="90"/>
                <w:szCs w:val="21"/>
              </w:rPr>
            </w:pPr>
            <w:r>
              <w:rPr>
                <w:rFonts w:hint="eastAsia" w:ascii="宋体" w:hAnsi="宋体" w:cs="宋体"/>
                <w:w w:val="90"/>
                <w:szCs w:val="21"/>
              </w:rPr>
              <w:t>18</w:t>
            </w:r>
          </w:p>
        </w:tc>
      </w:tr>
    </w:tbl>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ind w:firstLine="380" w:firstLineChars="200"/>
        <w:jc w:val="left"/>
        <w:rPr>
          <w:rFonts w:ascii="宋体" w:hAnsi="宋体" w:cs="宋体"/>
          <w:b/>
          <w:color w:val="FF0000"/>
          <w:kern w:val="0"/>
          <w:szCs w:val="21"/>
        </w:rPr>
      </w:pPr>
    </w:p>
    <w:p>
      <w:pPr>
        <w:widowControl/>
        <w:jc w:val="left"/>
        <w:rPr>
          <w:rFonts w:ascii="宋体" w:hAnsi="宋体" w:cs="宋体"/>
          <w:b/>
          <w:color w:val="FF0000"/>
          <w:kern w:val="0"/>
          <w:szCs w:val="21"/>
        </w:rPr>
        <w:sectPr>
          <w:pgSz w:w="16838" w:h="11906" w:orient="landscape"/>
          <w:pgMar w:top="1701" w:right="1417" w:bottom="1417" w:left="1417" w:header="851" w:footer="992" w:gutter="0"/>
          <w:pgNumType w:fmt="numberInDash"/>
          <w:cols w:space="720" w:num="1"/>
          <w:docGrid w:type="linesAndChars" w:linePitch="351" w:charSpace="-4251"/>
        </w:sectPr>
      </w:pPr>
    </w:p>
    <w:p>
      <w:pPr>
        <w:widowControl/>
        <w:ind w:firstLine="422"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（一）考核标准</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本课程的考核标准依据课程目标确定，建立课程考核的“应知”“应会”体系（详见下表）。（注：“应知”侧重于知识考核，“应会”侧重能力考核，素质考核融入“应知”“应会”的内容中）</w:t>
      </w:r>
    </w:p>
    <w:p>
      <w:pPr>
        <w:widowControl/>
        <w:jc w:val="center"/>
        <w:rPr>
          <w:rFonts w:ascii="宋体" w:hAnsi="宋体" w:cs="宋体"/>
          <w:bCs/>
          <w:color w:val="000000"/>
          <w:kern w:val="0"/>
          <w:szCs w:val="21"/>
        </w:rPr>
      </w:pPr>
      <w:r>
        <w:rPr>
          <w:rFonts w:hint="eastAsia" w:ascii="宋体" w:hAnsi="宋体" w:cs="宋体"/>
          <w:color w:val="000000" w:themeColor="text1"/>
          <w:szCs w:val="21"/>
          <w14:textFill>
            <w14:solidFill>
              <w14:schemeClr w14:val="tx1"/>
            </w14:solidFill>
          </w14:textFill>
        </w:rPr>
        <w:t>液压与气动技术课程考核标准</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27"/>
        <w:gridCol w:w="2785"/>
        <w:gridCol w:w="242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序号</w:t>
            </w:r>
          </w:p>
        </w:tc>
        <w:tc>
          <w:tcPr>
            <w:tcW w:w="1320"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教学单元</w:t>
            </w:r>
          </w:p>
        </w:tc>
        <w:tc>
          <w:tcPr>
            <w:tcW w:w="3007"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应知</w:t>
            </w:r>
          </w:p>
        </w:tc>
        <w:tc>
          <w:tcPr>
            <w:tcW w:w="260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应会</w:t>
            </w:r>
          </w:p>
        </w:tc>
        <w:tc>
          <w:tcPr>
            <w:tcW w:w="1734"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1</w:t>
            </w:r>
          </w:p>
        </w:tc>
        <w:tc>
          <w:tcPr>
            <w:tcW w:w="1320"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工作原理</w:t>
            </w:r>
          </w:p>
        </w:tc>
        <w:tc>
          <w:tcPr>
            <w:tcW w:w="3007" w:type="dxa"/>
            <w:vAlign w:val="center"/>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液压传动和气压传动的基本原理和工作过程；</w:t>
            </w:r>
          </w:p>
        </w:tc>
        <w:tc>
          <w:tcPr>
            <w:tcW w:w="2603" w:type="dxa"/>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掌握机械能和信号在传动介质中的转化方式；</w:t>
            </w:r>
          </w:p>
        </w:tc>
        <w:tc>
          <w:tcPr>
            <w:tcW w:w="1734" w:type="dxa"/>
          </w:tcPr>
          <w:p>
            <w:pPr>
              <w:pStyle w:val="2"/>
              <w:widowControl w:val="0"/>
              <w:spacing w:before="0" w:beforeAutospacing="0" w:after="0" w:afterAutospacing="0" w:line="300" w:lineRule="exact"/>
              <w:jc w:val="both"/>
              <w:outlineLvl w:val="1"/>
              <w:rPr>
                <w:color w:val="000000" w:themeColor="text1"/>
                <w:w w:val="9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widowControl/>
              <w:spacing w:line="300" w:lineRule="exact"/>
              <w:jc w:val="center"/>
              <w:rPr>
                <w:rFonts w:ascii="宋体" w:hAnsi="宋体" w:cs="宋体"/>
                <w:b/>
                <w:bCs/>
                <w:color w:val="000000"/>
                <w:w w:val="90"/>
                <w:kern w:val="0"/>
                <w:sz w:val="20"/>
                <w:szCs w:val="21"/>
              </w:rPr>
            </w:pPr>
            <w:r>
              <w:rPr>
                <w:rFonts w:hint="eastAsia" w:ascii="宋体" w:hAnsi="宋体" w:cs="宋体"/>
                <w:b/>
                <w:bCs/>
                <w:color w:val="000000"/>
                <w:w w:val="90"/>
                <w:kern w:val="0"/>
                <w:sz w:val="20"/>
                <w:szCs w:val="21"/>
              </w:rPr>
              <w:t>2</w:t>
            </w:r>
          </w:p>
        </w:tc>
        <w:tc>
          <w:tcPr>
            <w:tcW w:w="1320" w:type="dxa"/>
            <w:vAlign w:val="center"/>
          </w:tcPr>
          <w:p>
            <w:pPr>
              <w:spacing w:line="300" w:lineRule="exact"/>
              <w:jc w:val="center"/>
              <w:rPr>
                <w:rFonts w:ascii="宋体" w:hAnsi="宋体" w:cs="宋体"/>
                <w:w w:val="90"/>
                <w:kern w:val="0"/>
                <w:sz w:val="20"/>
                <w:szCs w:val="21"/>
              </w:rPr>
            </w:pPr>
            <w:r>
              <w:rPr>
                <w:rFonts w:hint="eastAsia" w:ascii="宋体" w:hAnsi="宋体" w:cs="宋体"/>
                <w:w w:val="90"/>
                <w:kern w:val="0"/>
                <w:sz w:val="21"/>
                <w:szCs w:val="21"/>
              </w:rPr>
              <w:t>基本元件</w:t>
            </w:r>
          </w:p>
        </w:tc>
        <w:tc>
          <w:tcPr>
            <w:tcW w:w="3007" w:type="dxa"/>
            <w:vAlign w:val="center"/>
          </w:tcPr>
          <w:p>
            <w:pPr>
              <w:pStyle w:val="2"/>
              <w:widowControl w:val="0"/>
              <w:spacing w:before="0" w:beforeAutospacing="0" w:after="0" w:afterAutospacing="0" w:line="300" w:lineRule="exact"/>
              <w:ind w:firstLine="378" w:firstLineChars="200"/>
              <w:jc w:val="both"/>
              <w:outlineLvl w:val="1"/>
              <w:rPr>
                <w:w w:val="90"/>
                <w:sz w:val="21"/>
                <w:szCs w:val="21"/>
              </w:rPr>
            </w:pPr>
            <w:r>
              <w:rPr>
                <w:rFonts w:hint="eastAsia"/>
                <w:color w:val="000000" w:themeColor="text1"/>
                <w:w w:val="90"/>
                <w:sz w:val="21"/>
                <w:szCs w:val="21"/>
                <w14:textFill>
                  <w14:solidFill>
                    <w14:schemeClr w14:val="tx1"/>
                  </w14:solidFill>
                </w14:textFill>
              </w:rPr>
              <w:t>液压传动和气压传动中常见的元件，如液压缸、液压泵、液压阀门、气缸、气动阀门等；</w:t>
            </w:r>
          </w:p>
        </w:tc>
        <w:tc>
          <w:tcPr>
            <w:tcW w:w="2603" w:type="dxa"/>
            <w:vAlign w:val="center"/>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能够对其性能和使用进行评估；</w:t>
            </w:r>
          </w:p>
        </w:tc>
        <w:tc>
          <w:tcPr>
            <w:tcW w:w="1734" w:type="dxa"/>
          </w:tcPr>
          <w:p>
            <w:pPr>
              <w:pStyle w:val="2"/>
              <w:widowControl w:val="0"/>
              <w:spacing w:before="0" w:beforeAutospacing="0" w:after="0" w:afterAutospacing="0" w:line="300" w:lineRule="exact"/>
              <w:jc w:val="both"/>
              <w:outlineLvl w:val="1"/>
              <w:rPr>
                <w:color w:val="000000" w:themeColor="text1"/>
                <w:w w:val="9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3</w:t>
            </w:r>
          </w:p>
        </w:tc>
        <w:tc>
          <w:tcPr>
            <w:tcW w:w="1320"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常见问题</w:t>
            </w:r>
          </w:p>
        </w:tc>
        <w:tc>
          <w:tcPr>
            <w:tcW w:w="3007" w:type="dxa"/>
            <w:vAlign w:val="center"/>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液压传动和气压传动中的常见问题及其解决方法，如泄露、压力不足、阀门故障等；</w:t>
            </w:r>
          </w:p>
        </w:tc>
        <w:tc>
          <w:tcPr>
            <w:tcW w:w="2603" w:type="dxa"/>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掌握液压和气压传动的控制方式，如开关控制、喷嘴控制、比例控制、电子控制等；</w:t>
            </w:r>
          </w:p>
        </w:tc>
        <w:tc>
          <w:tcPr>
            <w:tcW w:w="1734" w:type="dxa"/>
          </w:tcPr>
          <w:p>
            <w:pPr>
              <w:pStyle w:val="2"/>
              <w:widowControl w:val="0"/>
              <w:spacing w:before="0" w:beforeAutospacing="0" w:after="0" w:afterAutospacing="0" w:line="300" w:lineRule="exact"/>
              <w:jc w:val="both"/>
              <w:outlineLvl w:val="1"/>
              <w:rPr>
                <w:color w:val="000000" w:themeColor="text1"/>
                <w:w w:val="9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4</w:t>
            </w:r>
          </w:p>
        </w:tc>
        <w:tc>
          <w:tcPr>
            <w:tcW w:w="1320"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性能了解</w:t>
            </w:r>
          </w:p>
        </w:tc>
        <w:tc>
          <w:tcPr>
            <w:tcW w:w="3007" w:type="dxa"/>
            <w:vAlign w:val="center"/>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液压传动和气压传动的优缺点及适用范围；</w:t>
            </w:r>
          </w:p>
        </w:tc>
        <w:tc>
          <w:tcPr>
            <w:tcW w:w="2603" w:type="dxa"/>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能够分析液压和气压传动系统中的故障原因，如密封失效、压力不足、泄露等，并能够采取相应措施进行维修和保养；</w:t>
            </w:r>
          </w:p>
        </w:tc>
        <w:tc>
          <w:tcPr>
            <w:tcW w:w="1734" w:type="dxa"/>
          </w:tcPr>
          <w:p>
            <w:pPr>
              <w:pStyle w:val="2"/>
              <w:widowControl w:val="0"/>
              <w:spacing w:before="0" w:beforeAutospacing="0" w:after="0" w:afterAutospacing="0" w:line="300" w:lineRule="exact"/>
              <w:jc w:val="both"/>
              <w:outlineLvl w:val="1"/>
              <w:rPr>
                <w:color w:val="000000" w:themeColor="text1"/>
                <w:w w:val="9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5</w:t>
            </w:r>
          </w:p>
        </w:tc>
        <w:tc>
          <w:tcPr>
            <w:tcW w:w="1320" w:type="dxa"/>
            <w:vAlign w:val="center"/>
          </w:tcPr>
          <w:p>
            <w:pPr>
              <w:pStyle w:val="2"/>
              <w:widowControl w:val="0"/>
              <w:spacing w:before="0" w:beforeAutospacing="0" w:after="0" w:afterAutospacing="0" w:line="300" w:lineRule="exact"/>
              <w:jc w:val="center"/>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适用领域</w:t>
            </w:r>
          </w:p>
        </w:tc>
        <w:tc>
          <w:tcPr>
            <w:tcW w:w="3007" w:type="dxa"/>
            <w:vAlign w:val="center"/>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液压传动和气压传动在实际工程中的应用。</w:t>
            </w:r>
          </w:p>
        </w:tc>
        <w:tc>
          <w:tcPr>
            <w:tcW w:w="2603" w:type="dxa"/>
          </w:tcPr>
          <w:p>
            <w:pPr>
              <w:pStyle w:val="2"/>
              <w:widowControl w:val="0"/>
              <w:spacing w:before="0" w:beforeAutospacing="0" w:after="0" w:afterAutospacing="0" w:line="300" w:lineRule="exact"/>
              <w:ind w:firstLine="378" w:firstLineChars="200"/>
              <w:jc w:val="both"/>
              <w:outlineLvl w:val="1"/>
              <w:rPr>
                <w:color w:val="000000" w:themeColor="text1"/>
                <w:w w:val="90"/>
                <w:sz w:val="21"/>
                <w:szCs w:val="21"/>
                <w14:textFill>
                  <w14:solidFill>
                    <w14:schemeClr w14:val="tx1"/>
                  </w14:solidFill>
                </w14:textFill>
              </w:rPr>
            </w:pPr>
            <w:r>
              <w:rPr>
                <w:rFonts w:hint="eastAsia"/>
                <w:color w:val="000000" w:themeColor="text1"/>
                <w:w w:val="90"/>
                <w:sz w:val="21"/>
                <w:szCs w:val="21"/>
                <w14:textFill>
                  <w14:solidFill>
                    <w14:schemeClr w14:val="tx1"/>
                  </w14:solidFill>
                </w14:textFill>
              </w:rPr>
              <w:t>掌握液压和气压传动在工业自动化领域的应用，如机床、自动化装配、航空航天等。</w:t>
            </w:r>
          </w:p>
        </w:tc>
        <w:tc>
          <w:tcPr>
            <w:tcW w:w="1734" w:type="dxa"/>
          </w:tcPr>
          <w:p>
            <w:pPr>
              <w:pStyle w:val="2"/>
              <w:widowControl w:val="0"/>
              <w:spacing w:before="0" w:beforeAutospacing="0" w:after="0" w:afterAutospacing="0" w:line="300" w:lineRule="exact"/>
              <w:jc w:val="both"/>
              <w:outlineLvl w:val="1"/>
              <w:rPr>
                <w:color w:val="000000" w:themeColor="text1"/>
                <w:w w:val="90"/>
                <w:sz w:val="21"/>
                <w:szCs w:val="21"/>
                <w14:textFill>
                  <w14:solidFill>
                    <w14:schemeClr w14:val="tx1"/>
                  </w14:solidFill>
                </w14:textFill>
              </w:rPr>
            </w:pPr>
          </w:p>
        </w:tc>
      </w:tr>
    </w:tbl>
    <w:p>
      <w:pPr>
        <w:widowControl/>
        <w:jc w:val="left"/>
        <w:rPr>
          <w:rFonts w:ascii="宋体" w:hAnsi="宋体" w:cs="宋体"/>
          <w:bCs/>
          <w:color w:val="000000"/>
          <w:kern w:val="0"/>
          <w:szCs w:val="21"/>
        </w:rPr>
      </w:pP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（二）考核方式</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本课程采用过程考核、理论考核、技能考核方式进行。</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2.理论考核：占课程总评成绩的20%。由教研室在课程结束时组织实施，或在课程教学过程中分阶段实施；</w:t>
      </w:r>
    </w:p>
    <w:p>
      <w:pPr>
        <w:pStyle w:val="2"/>
        <w:widowControl w:val="0"/>
        <w:spacing w:before="0" w:beforeAutospacing="0" w:after="0" w:afterAutospacing="0"/>
        <w:ind w:firstLine="420" w:firstLineChars="200"/>
        <w:jc w:val="both"/>
        <w:outlineLvl w:val="1"/>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3.技能考核：占课程总评成绩的40%。由教研室制定基础护理技能考核方案，在课程结束或课程教学过程中分阶段，采用分组或个人抽签方式实施。</w:t>
      </w:r>
    </w:p>
    <w:p>
      <w:pPr>
        <w:widowControl/>
        <w:jc w:val="left"/>
        <w:rPr>
          <w:rFonts w:ascii="宋体" w:hAnsi="宋体" w:cs="宋体"/>
          <w:bCs/>
          <w:color w:val="000000"/>
          <w:kern w:val="0"/>
          <w:szCs w:val="21"/>
        </w:rPr>
      </w:pPr>
    </w:p>
    <w:p>
      <w:pPr>
        <w:widowControl/>
        <w:wordWrap w:val="0"/>
        <w:ind w:firstLine="422" w:firstLineChars="200"/>
        <w:rPr>
          <w:rFonts w:ascii="宋体" w:hAnsi="宋体"/>
          <w:b/>
          <w:color w:val="000000"/>
          <w:kern w:val="0"/>
          <w:szCs w:val="21"/>
        </w:rPr>
      </w:pPr>
      <w:r>
        <w:rPr>
          <w:rFonts w:hint="eastAsia" w:ascii="宋体" w:hAnsi="宋体"/>
          <w:b/>
          <w:color w:val="000000"/>
          <w:kern w:val="0"/>
          <w:szCs w:val="21"/>
        </w:rPr>
        <w:t>七、实施建议</w:t>
      </w:r>
    </w:p>
    <w:p>
      <w:pPr>
        <w:widowControl/>
        <w:wordWrap w:val="0"/>
        <w:ind w:firstLine="420" w:firstLineChars="200"/>
        <w:rPr>
          <w:rFonts w:ascii="宋体" w:hAnsi="宋体"/>
          <w:bCs/>
          <w:color w:val="000000"/>
          <w:kern w:val="0"/>
          <w:szCs w:val="21"/>
        </w:rPr>
      </w:pPr>
      <w:r>
        <w:rPr>
          <w:rFonts w:hint="eastAsia" w:ascii="宋体" w:hAnsi="宋体"/>
          <w:bCs/>
          <w:color w:val="000000"/>
          <w:kern w:val="0"/>
          <w:szCs w:val="21"/>
        </w:rPr>
        <w:t>（一）教材编写与使用选择</w:t>
      </w:r>
    </w:p>
    <w:p>
      <w:pPr>
        <w:widowControl/>
        <w:wordWrap w:val="0"/>
        <w:ind w:firstLine="420" w:firstLineChars="200"/>
        <w:rPr>
          <w:rFonts w:ascii="宋体" w:hAnsi="宋体"/>
          <w:bCs/>
          <w:color w:val="000000"/>
          <w:kern w:val="0"/>
          <w:szCs w:val="21"/>
        </w:rPr>
      </w:pPr>
      <w:r>
        <w:rPr>
          <w:rFonts w:hint="eastAsia" w:ascii="宋体" w:hAnsi="宋体"/>
          <w:bCs/>
          <w:color w:val="000000"/>
          <w:kern w:val="0"/>
          <w:szCs w:val="21"/>
        </w:rPr>
        <w:t>教材使用：根据专业人才培养方案的总体设计思想及本课程的教学目标要求选用合适的项目课程教材。教材与参考资料可由以下选用:</w:t>
      </w:r>
    </w:p>
    <w:p>
      <w:pPr>
        <w:widowControl/>
        <w:wordWrap w:val="0"/>
        <w:ind w:firstLine="420" w:firstLineChars="200"/>
        <w:rPr>
          <w:rFonts w:ascii="宋体" w:hAnsi="宋体"/>
          <w:bCs/>
          <w:color w:val="000000"/>
          <w:kern w:val="0"/>
          <w:szCs w:val="21"/>
        </w:rPr>
      </w:pPr>
      <w:r>
        <w:rPr>
          <w:rFonts w:hint="eastAsia" w:ascii="宋体" w:hAnsi="宋体"/>
          <w:bCs/>
          <w:color w:val="000000"/>
          <w:kern w:val="0"/>
          <w:szCs w:val="21"/>
        </w:rPr>
        <w:t>王秋敏、赵秀华主编，《液压与气动技术》，北京理工大学出版社，2021.9</w:t>
      </w:r>
    </w:p>
    <w:p>
      <w:pPr>
        <w:widowControl/>
        <w:wordWrap w:val="0"/>
        <w:rPr>
          <w:rFonts w:ascii="宋体" w:hAnsi="宋体"/>
          <w:bCs/>
          <w:color w:val="000000"/>
          <w:kern w:val="0"/>
          <w:szCs w:val="21"/>
        </w:rPr>
      </w:pPr>
    </w:p>
    <w:p>
      <w:pPr>
        <w:autoSpaceDE w:val="0"/>
        <w:autoSpaceDN w:val="0"/>
        <w:adjustRightInd w:val="0"/>
        <w:ind w:firstLine="420"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widowControl/>
        <w:wordWrap w:val="0"/>
        <w:ind w:firstLine="420" w:firstLineChars="200"/>
        <w:rPr>
          <w:rFonts w:ascii="宋体" w:hAnsi="宋体"/>
          <w:bCs/>
          <w:color w:val="000000"/>
          <w:szCs w:val="21"/>
        </w:rPr>
      </w:pPr>
      <w:r>
        <w:rPr>
          <w:rFonts w:hint="eastAsia" w:ascii="宋体" w:hAnsi="宋体"/>
          <w:bCs/>
          <w:color w:val="000000"/>
          <w:szCs w:val="21"/>
        </w:rPr>
        <w:t>1.教学模式：</w:t>
      </w:r>
    </w:p>
    <w:p>
      <w:pPr>
        <w:widowControl/>
        <w:wordWrap w:val="0"/>
        <w:ind w:firstLine="420" w:firstLineChars="200"/>
        <w:rPr>
          <w:rFonts w:ascii="宋体" w:hAnsi="宋体"/>
          <w:bCs/>
          <w:color w:val="000000"/>
          <w:szCs w:val="21"/>
        </w:rPr>
      </w:pPr>
      <w:r>
        <w:rPr>
          <w:rFonts w:hint="eastAsia" w:ascii="宋体" w:hAnsi="宋体"/>
          <w:bCs/>
          <w:color w:val="000000"/>
          <w:szCs w:val="21"/>
        </w:rPr>
        <w:t>(1)项目教学法</w:t>
      </w:r>
    </w:p>
    <w:p>
      <w:pPr>
        <w:widowControl/>
        <w:wordWrap w:val="0"/>
        <w:ind w:firstLine="420" w:firstLineChars="200"/>
        <w:rPr>
          <w:rFonts w:ascii="宋体" w:hAnsi="宋体"/>
          <w:bCs/>
          <w:color w:val="000000"/>
          <w:szCs w:val="21"/>
        </w:rPr>
      </w:pPr>
      <w:r>
        <w:rPr>
          <w:rFonts w:hint="eastAsia" w:ascii="宋体" w:hAnsi="宋体"/>
          <w:bCs/>
          <w:color w:val="000000"/>
          <w:szCs w:val="21"/>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widowControl/>
        <w:wordWrap w:val="0"/>
        <w:ind w:firstLine="420" w:firstLineChars="200"/>
        <w:rPr>
          <w:rFonts w:ascii="宋体" w:hAnsi="宋体"/>
          <w:bCs/>
          <w:color w:val="000000"/>
          <w:szCs w:val="21"/>
        </w:rPr>
      </w:pPr>
      <w:r>
        <w:rPr>
          <w:rFonts w:hint="eastAsia" w:ascii="宋体" w:hAnsi="宋体"/>
          <w:bCs/>
          <w:color w:val="000000"/>
          <w:szCs w:val="21"/>
        </w:rPr>
        <w:t>(2)直观教学法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widowControl/>
        <w:wordWrap w:val="0"/>
        <w:ind w:firstLine="420" w:firstLineChars="200"/>
        <w:rPr>
          <w:rFonts w:ascii="宋体" w:hAnsi="宋体"/>
          <w:bCs/>
          <w:color w:val="000000"/>
          <w:szCs w:val="21"/>
        </w:rPr>
      </w:pPr>
      <w:r>
        <w:rPr>
          <w:rFonts w:hint="eastAsia" w:ascii="宋体" w:hAnsi="宋体"/>
          <w:bCs/>
          <w:color w:val="000000"/>
          <w:szCs w:val="21"/>
        </w:rPr>
        <w:t>(3) 角色扮演法</w:t>
      </w:r>
    </w:p>
    <w:p>
      <w:pPr>
        <w:widowControl/>
        <w:wordWrap w:val="0"/>
        <w:ind w:firstLine="420" w:firstLineChars="200"/>
        <w:rPr>
          <w:rFonts w:ascii="宋体" w:hAnsi="宋体"/>
          <w:bCs/>
          <w:color w:val="000000"/>
          <w:szCs w:val="21"/>
        </w:rPr>
      </w:pPr>
      <w:r>
        <w:rPr>
          <w:rFonts w:hint="eastAsia" w:ascii="宋体" w:hAnsi="宋体"/>
          <w:bCs/>
          <w:color w:val="000000"/>
          <w:szCs w:val="21"/>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widowControl/>
        <w:wordWrap w:val="0"/>
        <w:ind w:firstLine="420" w:firstLineChars="200"/>
        <w:rPr>
          <w:rFonts w:ascii="宋体" w:hAnsi="宋体"/>
          <w:bCs/>
          <w:color w:val="000000"/>
          <w:szCs w:val="21"/>
        </w:rPr>
      </w:pPr>
      <w:r>
        <w:rPr>
          <w:rFonts w:hint="eastAsia" w:ascii="宋体" w:hAnsi="宋体"/>
          <w:bCs/>
          <w:color w:val="000000"/>
          <w:szCs w:val="21"/>
        </w:rPr>
        <w:t>(4)案例教学法</w:t>
      </w:r>
    </w:p>
    <w:p>
      <w:pPr>
        <w:widowControl/>
        <w:wordWrap w:val="0"/>
        <w:ind w:firstLine="420" w:firstLineChars="200"/>
        <w:rPr>
          <w:rFonts w:ascii="宋体" w:hAnsi="宋体"/>
          <w:bCs/>
          <w:color w:val="000000"/>
          <w:szCs w:val="21"/>
        </w:rPr>
      </w:pPr>
      <w:r>
        <w:rPr>
          <w:rFonts w:hint="eastAsia" w:ascii="宋体" w:hAnsi="宋体"/>
          <w:bCs/>
          <w:color w:val="000000"/>
          <w:szCs w:val="21"/>
        </w:rPr>
        <w:t>以实际案例办理为例讲解液压与气动系统的相关国家标准、行业标准等法律法规规定及业务办理流程,增强教学的真实感和指导性。</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2.教学方法：</w:t>
      </w:r>
    </w:p>
    <w:p>
      <w:pPr>
        <w:widowControl/>
        <w:wordWrap w:val="0"/>
        <w:ind w:firstLine="420" w:firstLineChars="200"/>
        <w:rPr>
          <w:rFonts w:ascii="宋体" w:hAnsi="宋体"/>
          <w:bCs/>
          <w:color w:val="000000"/>
          <w:szCs w:val="21"/>
        </w:rPr>
      </w:pPr>
      <w:r>
        <w:rPr>
          <w:rFonts w:hint="eastAsia" w:ascii="宋体" w:hAnsi="宋体"/>
          <w:bCs/>
          <w:color w:val="000000"/>
          <w:szCs w:val="21"/>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widowControl/>
        <w:wordWrap w:val="0"/>
        <w:ind w:firstLine="420" w:firstLineChars="200"/>
        <w:rPr>
          <w:rFonts w:ascii="宋体" w:hAnsi="宋体"/>
          <w:bCs/>
          <w:color w:val="000000"/>
          <w:szCs w:val="21"/>
        </w:rPr>
      </w:pPr>
    </w:p>
    <w:p>
      <w:pPr>
        <w:widowControl/>
        <w:wordWrap w:val="0"/>
        <w:ind w:firstLine="420" w:firstLineChars="200"/>
        <w:rPr>
          <w:rFonts w:ascii="宋体" w:hAnsi="宋体"/>
          <w:bCs/>
          <w:color w:val="000000"/>
          <w:szCs w:val="21"/>
        </w:rPr>
      </w:pPr>
      <w:r>
        <w:rPr>
          <w:rFonts w:hint="eastAsia" w:ascii="宋体" w:hAnsi="宋体"/>
          <w:bCs/>
          <w:color w:val="000000"/>
          <w:szCs w:val="21"/>
        </w:rPr>
        <w:t>3.教学手段：</w:t>
      </w:r>
    </w:p>
    <w:p>
      <w:pPr>
        <w:widowControl/>
        <w:wordWrap w:val="0"/>
        <w:ind w:firstLine="420" w:firstLineChars="200"/>
        <w:rPr>
          <w:rFonts w:ascii="宋体" w:hAnsi="宋体"/>
          <w:bCs/>
          <w:color w:val="000000"/>
          <w:szCs w:val="21"/>
        </w:rPr>
      </w:pPr>
      <w:r>
        <w:rPr>
          <w:rFonts w:hint="eastAsia" w:ascii="宋体" w:hAnsi="宋体"/>
          <w:bCs/>
          <w:color w:val="000000"/>
          <w:szCs w:val="21"/>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widowControl/>
        <w:wordWrap w:val="0"/>
        <w:ind w:firstLine="420" w:firstLineChars="200"/>
        <w:rPr>
          <w:rFonts w:ascii="宋体" w:hAnsi="宋体"/>
          <w:bCs/>
          <w:color w:val="000000"/>
          <w:szCs w:val="21"/>
        </w:rPr>
      </w:pPr>
    </w:p>
    <w:p>
      <w:pPr>
        <w:ind w:firstLine="420"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420" w:firstLineChars="200"/>
        <w:rPr>
          <w:rFonts w:ascii="宋体" w:hAnsi="宋体" w:cs="宋体"/>
          <w:kern w:val="0"/>
          <w:szCs w:val="21"/>
        </w:rPr>
      </w:pPr>
      <w:r>
        <w:rPr>
          <w:rFonts w:hint="eastAsia" w:ascii="宋体" w:hAnsi="宋体" w:cs="宋体"/>
          <w:kern w:val="0"/>
          <w:szCs w:val="21"/>
        </w:rPr>
        <w:t>1、精品资源共享课（超星网络教学平台，《液压与气动技术》）</w:t>
      </w:r>
    </w:p>
    <w:p>
      <w:pPr>
        <w:ind w:firstLine="420" w:firstLineChars="200"/>
        <w:rPr>
          <w:rFonts w:ascii="宋体" w:hAnsi="宋体" w:cs="宋体"/>
          <w:kern w:val="0"/>
          <w:szCs w:val="21"/>
        </w:rPr>
      </w:pPr>
      <w:r>
        <w:rPr>
          <w:rFonts w:hint="eastAsia" w:ascii="宋体" w:hAnsi="宋体" w:cs="宋体"/>
          <w:kern w:val="0"/>
          <w:szCs w:val="21"/>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ind w:firstLine="420" w:firstLineChars="200"/>
        <w:rPr>
          <w:rFonts w:ascii="宋体" w:hAnsi="宋体" w:cs="宋体"/>
          <w:kern w:val="0"/>
          <w:szCs w:val="21"/>
        </w:rPr>
      </w:pPr>
      <w:r>
        <w:rPr>
          <w:rFonts w:hint="eastAsia" w:ascii="宋体" w:hAnsi="宋体" w:cs="宋体"/>
          <w:kern w:val="0"/>
          <w:szCs w:val="21"/>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ind w:firstLine="420" w:firstLineChars="200"/>
        <w:rPr>
          <w:rFonts w:ascii="宋体" w:hAnsi="宋体" w:cs="宋体"/>
          <w:kern w:val="0"/>
          <w:szCs w:val="21"/>
        </w:rPr>
      </w:pPr>
      <w:r>
        <w:rPr>
          <w:rFonts w:hint="eastAsia" w:ascii="宋体" w:hAnsi="宋体" w:cs="宋体"/>
          <w:kern w:val="0"/>
          <w:szCs w:val="21"/>
        </w:rPr>
        <w:t>(1)学生可以完全按照个人需要自由选择不同的进度、自由选择学习内容及侧重点进行学习。</w:t>
      </w:r>
    </w:p>
    <w:p>
      <w:pPr>
        <w:ind w:firstLine="420" w:firstLineChars="200"/>
        <w:rPr>
          <w:rFonts w:ascii="宋体" w:hAnsi="宋体" w:cs="宋体"/>
          <w:kern w:val="0"/>
          <w:szCs w:val="21"/>
        </w:rPr>
      </w:pPr>
      <w:r>
        <w:rPr>
          <w:rFonts w:hint="eastAsia" w:ascii="宋体" w:hAnsi="宋体" w:cs="宋体"/>
          <w:kern w:val="0"/>
          <w:szCs w:val="21"/>
        </w:rPr>
        <w:t>(2)可以在遇到不解的问题时，随时搜索题库进行解答，如题库中还未收录，又可提交到系统，等待老师的解答。</w:t>
      </w:r>
    </w:p>
    <w:p>
      <w:pPr>
        <w:ind w:firstLine="420" w:firstLineChars="200"/>
        <w:rPr>
          <w:rFonts w:ascii="宋体" w:hAnsi="宋体" w:cs="宋体"/>
          <w:kern w:val="0"/>
          <w:szCs w:val="21"/>
        </w:rPr>
      </w:pPr>
      <w:r>
        <w:rPr>
          <w:rFonts w:hint="eastAsia" w:ascii="宋体" w:hAnsi="宋体" w:cs="宋体"/>
          <w:kern w:val="0"/>
          <w:szCs w:val="21"/>
        </w:rPr>
        <w:t>(3)可以不受时间、空间的限制，任何一个人在任何地方、任意时间，只要具备上网条件都可以通过网络自由地学。</w:t>
      </w:r>
    </w:p>
    <w:p>
      <w:pPr>
        <w:ind w:firstLine="420" w:firstLineChars="200"/>
        <w:rPr>
          <w:rFonts w:ascii="宋体" w:hAnsi="宋体" w:cs="宋体"/>
          <w:kern w:val="0"/>
          <w:szCs w:val="21"/>
        </w:rPr>
      </w:pPr>
      <w:r>
        <w:rPr>
          <w:rFonts w:hint="eastAsia" w:ascii="宋体" w:hAnsi="宋体" w:cs="宋体"/>
          <w:kern w:val="0"/>
          <w:szCs w:val="21"/>
        </w:rPr>
        <w:t>2、现代教学技术手段、资源的应用</w:t>
      </w:r>
    </w:p>
    <w:p>
      <w:pPr>
        <w:ind w:firstLine="420" w:firstLineChars="200"/>
        <w:rPr>
          <w:rFonts w:ascii="宋体" w:hAnsi="宋体" w:cs="宋体"/>
          <w:kern w:val="0"/>
          <w:szCs w:val="21"/>
        </w:rPr>
      </w:pPr>
      <w:r>
        <w:rPr>
          <w:rFonts w:hint="eastAsia" w:ascii="宋体" w:hAnsi="宋体" w:cs="宋体"/>
          <w:kern w:val="0"/>
          <w:szCs w:val="21"/>
        </w:rPr>
        <w:t>(1)实现理论教学课件的全面覆盖。</w:t>
      </w:r>
    </w:p>
    <w:p>
      <w:pPr>
        <w:ind w:firstLine="420" w:firstLineChars="200"/>
        <w:rPr>
          <w:rFonts w:ascii="宋体" w:hAnsi="宋体" w:cs="宋体"/>
          <w:kern w:val="0"/>
          <w:szCs w:val="21"/>
        </w:rPr>
      </w:pPr>
      <w:r>
        <w:rPr>
          <w:rFonts w:hint="eastAsia" w:ascii="宋体" w:hAnsi="宋体" w:cs="宋体"/>
          <w:kern w:val="0"/>
          <w:szCs w:val="21"/>
        </w:rPr>
        <w:t>(2)建立课程网站，包含有网络课程、电子教案、教学素材库、自学自测助学系统等，液压与气动元件素材库以三维动画、实物图片、视频等方式表现，供学生查阅。</w:t>
      </w:r>
    </w:p>
    <w:p>
      <w:pPr>
        <w:ind w:firstLine="420" w:firstLineChars="200"/>
        <w:rPr>
          <w:rFonts w:ascii="宋体" w:hAnsi="宋体" w:cs="宋体"/>
          <w:kern w:val="0"/>
          <w:szCs w:val="21"/>
        </w:rPr>
      </w:pPr>
      <w:r>
        <w:rPr>
          <w:rFonts w:hint="eastAsia" w:ascii="宋体" w:hAnsi="宋体" w:cs="宋体"/>
          <w:kern w:val="0"/>
          <w:szCs w:val="21"/>
        </w:rPr>
        <w:t>(3)教学课件、教案与教材、参考文献、教学大纲、实验实训指导书、教学录像、试题库等教学资源全部实现上网，为学生主动学习创造了条件，扩展学生的学习渠道和信息资源。</w:t>
      </w:r>
    </w:p>
    <w:p>
      <w:pPr>
        <w:ind w:firstLine="420" w:firstLineChars="200"/>
        <w:rPr>
          <w:rFonts w:ascii="宋体" w:hAnsi="宋体" w:cs="宋体"/>
          <w:kern w:val="0"/>
          <w:szCs w:val="21"/>
        </w:rPr>
      </w:pPr>
      <w:r>
        <w:rPr>
          <w:rFonts w:hint="eastAsia" w:ascii="宋体" w:hAnsi="宋体" w:cs="宋体"/>
          <w:kern w:val="0"/>
          <w:szCs w:val="21"/>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ind w:firstLine="420" w:firstLineChars="200"/>
        <w:rPr>
          <w:rFonts w:ascii="宋体" w:hAnsi="宋体" w:cs="宋体"/>
          <w:kern w:val="0"/>
          <w:szCs w:val="21"/>
        </w:rPr>
      </w:pPr>
      <w:r>
        <w:rPr>
          <w:rFonts w:hint="eastAsia" w:ascii="宋体" w:hAnsi="宋体" w:cs="宋体"/>
          <w:kern w:val="0"/>
          <w:szCs w:val="21"/>
        </w:rPr>
        <w:t>(5)将教室挪到实验室，边理论边实践，理论与实践教学一体化。学生自行设计实验方案，自行动手实施，培养了学生创新能力以及分析问题、解决工程实际问题的能力，提高了学生之间的协作能力。</w:t>
      </w:r>
    </w:p>
    <w:p>
      <w:pPr>
        <w:ind w:firstLine="420" w:firstLineChars="200"/>
        <w:rPr>
          <w:rFonts w:ascii="宋体" w:hAnsi="宋体" w:cs="宋体"/>
          <w:kern w:val="0"/>
          <w:szCs w:val="21"/>
        </w:rPr>
      </w:pPr>
      <w:r>
        <w:rPr>
          <w:rFonts w:hint="eastAsia" w:ascii="宋体" w:hAnsi="宋体" w:cs="宋体"/>
          <w:kern w:val="0"/>
          <w:szCs w:val="21"/>
        </w:rPr>
        <w:t>(6)教学内容做到“三贴近”(贴近生产现场、贴近新技术、贴近新工艺)，重视学生校内学习与实际工作的一致性。创设真实工作环境，开展体验性学习。</w:t>
      </w:r>
    </w:p>
    <w:p>
      <w:pPr>
        <w:ind w:firstLine="420" w:firstLineChars="200"/>
        <w:rPr>
          <w:rFonts w:ascii="宋体" w:hAnsi="宋体" w:cs="宋体"/>
          <w:kern w:val="0"/>
          <w:szCs w:val="21"/>
        </w:rPr>
      </w:pPr>
      <w:r>
        <w:rPr>
          <w:rFonts w:hint="eastAsia" w:ascii="宋体" w:hAnsi="宋体" w:cs="宋体"/>
          <w:kern w:val="0"/>
          <w:szCs w:val="21"/>
        </w:rPr>
        <w:t>(7)以能力培养为核心，以重'基础与技能、求综合与创新”的理念，建立了分层次、多模块，以学生为本，课程突出工程背景，扎实基本概念，注重能力培养，理论联系实际，符合人才培养的需要。</w:t>
      </w:r>
    </w:p>
    <w:p>
      <w:pPr>
        <w:ind w:firstLine="420" w:firstLineChars="200"/>
        <w:rPr>
          <w:rFonts w:ascii="宋体" w:hAnsi="宋体" w:cs="宋体"/>
          <w:kern w:val="0"/>
          <w:szCs w:val="21"/>
        </w:rPr>
      </w:pPr>
    </w:p>
    <w:p>
      <w:pPr>
        <w:pStyle w:val="8"/>
        <w:spacing w:after="0"/>
        <w:ind w:firstLine="422"/>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ind w:firstLine="420" w:firstLineChars="200"/>
        <w:rPr>
          <w:rFonts w:ascii="宋体" w:hAnsi="宋体" w:cs="宋体"/>
          <w:color w:val="000000"/>
          <w:szCs w:val="21"/>
        </w:rPr>
      </w:pPr>
      <w:r>
        <w:rPr>
          <w:rFonts w:hint="eastAsia" w:ascii="宋体" w:hAnsi="宋体" w:cs="宋体"/>
          <w:color w:val="000000"/>
          <w:szCs w:val="21"/>
          <w:lang w:bidi="ar"/>
        </w:rPr>
        <w:t xml:space="preserve">编写人：余天辰 职务职称： 无 </w:t>
      </w:r>
      <w:r>
        <w:rPr>
          <w:rFonts w:ascii="宋体" w:hAnsi="宋体" w:cs="宋体"/>
          <w:color w:val="000000"/>
          <w:szCs w:val="21"/>
          <w:lang w:bidi="ar"/>
        </w:rPr>
        <w:t xml:space="preserve"> </w:t>
      </w:r>
      <w:r>
        <w:rPr>
          <w:rFonts w:hint="eastAsia" w:ascii="宋体" w:hAnsi="宋体" w:cs="宋体"/>
          <w:color w:val="000000"/>
          <w:szCs w:val="21"/>
          <w:lang w:bidi="ar"/>
        </w:rPr>
        <w:t>工作单位：智能制造学院</w:t>
      </w:r>
    </w:p>
    <w:p>
      <w:pPr>
        <w:ind w:firstLine="420" w:firstLineChars="200"/>
        <w:rPr>
          <w:rFonts w:ascii="宋体" w:hAnsi="宋体" w:cs="宋体"/>
          <w:color w:val="000000"/>
          <w:szCs w:val="21"/>
        </w:rPr>
      </w:pPr>
      <w:r>
        <w:rPr>
          <w:rFonts w:hint="eastAsia" w:ascii="宋体" w:hAnsi="宋体" w:cs="宋体"/>
          <w:color w:val="000000"/>
          <w:szCs w:val="21"/>
          <w:lang w:bidi="ar"/>
        </w:rPr>
        <w:t>审核人：李玉平 职称职务：教授 工作单位：智能制造学院</w:t>
      </w:r>
    </w:p>
    <w:p>
      <w:pPr>
        <w:ind w:firstLine="420" w:firstLineChars="200"/>
        <w:rPr>
          <w:rFonts w:ascii="宋体" w:hAnsi="宋体"/>
          <w:color w:val="000000"/>
          <w:szCs w:val="21"/>
        </w:rPr>
      </w:pPr>
      <w:r>
        <w:rPr>
          <w:rFonts w:hint="eastAsia" w:ascii="宋体" w:hAnsi="宋体"/>
          <w:color w:val="000000"/>
          <w:szCs w:val="21"/>
        </w:rPr>
        <w:t>说明：本标准从2023 年 6 月起执行。</w:t>
      </w:r>
    </w:p>
    <w:p>
      <w:pPr>
        <w:jc w:val="center"/>
        <w:rPr>
          <w:rFonts w:ascii="宋体" w:hAnsi="宋体" w:cs="宋体"/>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TFlZTRkNTAzNGI1MmI1MDQ0MTI4MWQxN2ViODYifQ=="/>
  </w:docVars>
  <w:rsids>
    <w:rsidRoot w:val="00CE263D"/>
    <w:rsid w:val="000A63D3"/>
    <w:rsid w:val="000C2635"/>
    <w:rsid w:val="000F2B5C"/>
    <w:rsid w:val="0011544A"/>
    <w:rsid w:val="001905E0"/>
    <w:rsid w:val="002228B0"/>
    <w:rsid w:val="00335853"/>
    <w:rsid w:val="00384903"/>
    <w:rsid w:val="00384C54"/>
    <w:rsid w:val="0040703C"/>
    <w:rsid w:val="00417766"/>
    <w:rsid w:val="0043154B"/>
    <w:rsid w:val="00580C49"/>
    <w:rsid w:val="005F7EBF"/>
    <w:rsid w:val="00643805"/>
    <w:rsid w:val="00681BDD"/>
    <w:rsid w:val="006A50D2"/>
    <w:rsid w:val="00745AB4"/>
    <w:rsid w:val="00822C83"/>
    <w:rsid w:val="00837147"/>
    <w:rsid w:val="008941E1"/>
    <w:rsid w:val="008C368F"/>
    <w:rsid w:val="008D2A8E"/>
    <w:rsid w:val="008E5355"/>
    <w:rsid w:val="009203B0"/>
    <w:rsid w:val="00936552"/>
    <w:rsid w:val="00A86D42"/>
    <w:rsid w:val="00B665D7"/>
    <w:rsid w:val="00BE5E64"/>
    <w:rsid w:val="00BE7DBA"/>
    <w:rsid w:val="00C65DB1"/>
    <w:rsid w:val="00CC53B3"/>
    <w:rsid w:val="00CE263D"/>
    <w:rsid w:val="00DF349B"/>
    <w:rsid w:val="00F13E64"/>
    <w:rsid w:val="083E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9">
    <w:name w:val="页眉 字符"/>
    <w:basedOn w:val="7"/>
    <w:link w:val="4"/>
    <w:uiPriority w:val="99"/>
    <w:rPr>
      <w:rFonts w:ascii="Calibri" w:hAnsi="Calibri" w:eastAsia="宋体" w:cs="Times New Roman"/>
      <w:sz w:val="18"/>
      <w:szCs w:val="18"/>
    </w:rPr>
  </w:style>
  <w:style w:type="character" w:customStyle="1" w:styleId="10">
    <w:name w:val="页脚 字符"/>
    <w:basedOn w:val="7"/>
    <w:link w:val="3"/>
    <w:uiPriority w:val="99"/>
    <w:rPr>
      <w:rFonts w:ascii="Calibri" w:hAnsi="Calibri" w:eastAsia="宋体" w:cs="Times New Roman"/>
      <w:sz w:val="18"/>
      <w:szCs w:val="18"/>
    </w:rPr>
  </w:style>
  <w:style w:type="character" w:customStyle="1" w:styleId="11">
    <w:name w:val="纯文本 字符"/>
    <w:basedOn w:val="7"/>
    <w:link w:val="2"/>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8034</Words>
  <Characters>8183</Characters>
  <Lines>60</Lines>
  <Paragraphs>17</Paragraphs>
  <TotalTime>64</TotalTime>
  <ScaleCrop>false</ScaleCrop>
  <LinksUpToDate>false</LinksUpToDate>
  <CharactersWithSpaces>8209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2022-11-21T03:05:00Z</dcterms:created>
  <dc:creator>余 天辰</dc:creator>
  <cp:lastModifiedBy>Losa</cp:lastModifiedBy>
  <dcterms:modified xsi:type="dcterms:W3CDTF">2023-07-11T07:59:15Z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D8F3DA2965864B918C74514C243E31B6</vt:lpwstr>
  </property>
</Properties>
</file>