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《模具数控加工和电切削加工》课程标准</w:t>
      </w:r>
    </w:p>
    <w:p>
      <w:pPr>
        <w:pStyle w:val="9"/>
        <w:rPr>
          <w:rFonts w:hint="eastAsia" w:ascii="宋体" w:hAnsi="宋体" w:cs="宋体"/>
          <w:b/>
          <w:color w:val="000000"/>
          <w:sz w:val="32"/>
          <w:szCs w:val="32"/>
        </w:rPr>
      </w:pP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000000"/>
          <w:sz w:val="24"/>
          <w:szCs w:val="24"/>
        </w:rPr>
        <w:t>一、课程</w:t>
      </w:r>
      <w:r>
        <w:rPr>
          <w:rFonts w:hint="eastAsia" w:ascii="宋体" w:hAnsi="宋体" w:eastAsia="宋体" w:cs="宋体"/>
          <w:bCs/>
          <w:color w:val="auto"/>
          <w:sz w:val="24"/>
          <w:szCs w:val="24"/>
        </w:rPr>
        <w:t>信息</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课程名称：模具数控加工和电切削加工</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课程编码：460113254</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适用专业：</w:t>
      </w:r>
      <w:r>
        <w:rPr>
          <w:rFonts w:hint="eastAsia" w:ascii="宋体" w:hAnsi="宋体" w:eastAsia="宋体" w:cs="宋体"/>
          <w:bCs/>
          <w:color w:val="000000"/>
          <w:sz w:val="24"/>
          <w:szCs w:val="24"/>
          <w:lang w:val="en-US" w:eastAsia="zh-CN"/>
        </w:rPr>
        <w:t>模具设计与制造专业</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课程学时：</w:t>
      </w:r>
      <w:r>
        <w:rPr>
          <w:rFonts w:hint="eastAsia" w:ascii="宋体" w:hAnsi="宋体" w:eastAsia="宋体" w:cs="宋体"/>
          <w:bCs/>
          <w:color w:val="auto"/>
          <w:sz w:val="24"/>
          <w:szCs w:val="24"/>
          <w:lang w:val="en-US" w:eastAsia="zh-CN"/>
        </w:rPr>
        <w:t>72</w:t>
      </w:r>
      <w:r>
        <w:rPr>
          <w:rFonts w:hint="eastAsia" w:ascii="宋体" w:hAnsi="宋体" w:eastAsia="宋体" w:cs="宋体"/>
          <w:bCs/>
          <w:color w:val="auto"/>
          <w:sz w:val="24"/>
          <w:szCs w:val="24"/>
        </w:rPr>
        <w:t>学时</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课程学分：</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学分</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二、课程定位</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b/>
          <w:bCs/>
          <w:color w:val="auto"/>
          <w:kern w:val="36"/>
          <w:sz w:val="24"/>
          <w:szCs w:val="24"/>
        </w:rPr>
      </w:pPr>
      <w:r>
        <w:rPr>
          <w:rFonts w:hint="eastAsia" w:ascii="宋体" w:hAnsi="宋体" w:eastAsia="宋体" w:cs="宋体"/>
          <w:color w:val="auto"/>
          <w:kern w:val="36"/>
          <w:sz w:val="24"/>
          <w:szCs w:val="24"/>
        </w:rPr>
        <w:t>（一）课程性质</w:t>
      </w:r>
    </w:p>
    <w:p>
      <w:pPr>
        <w:spacing w:line="240" w:lineRule="auto"/>
        <w:ind w:firstLine="456" w:firstLineChars="200"/>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本课程</w:t>
      </w:r>
      <w:r>
        <w:rPr>
          <w:rFonts w:hint="eastAsia" w:ascii="宋体" w:hAnsi="宋体" w:eastAsia="宋体" w:cs="宋体"/>
          <w:color w:val="auto"/>
          <w:kern w:val="0"/>
          <w:sz w:val="24"/>
          <w:szCs w:val="24"/>
        </w:rPr>
        <w:t>是模具制造技术专业的一门专业核心课程，也是该专业的一门必修课程。其功能是通过完成电切削加工准备、电切削加工机床操作、电切削加工程序编制、典型零件电切削加工、电削加工零件检测等学习任务，使学生掌握电切削加工方面必要的基础知识和基本技能。该课程是模具制造技术专业的基础技能课程，也是学生学习其它后续专业课程的基础。</w:t>
      </w:r>
    </w:p>
    <w:p>
      <w:pPr>
        <w:spacing w:line="240" w:lineRule="auto"/>
        <w:ind w:firstLine="456" w:firstLineChars="200"/>
        <w:rPr>
          <w:rFonts w:hint="eastAsia" w:ascii="宋体" w:hAnsi="宋体" w:eastAsia="宋体" w:cs="宋体"/>
          <w:bCs/>
          <w:color w:val="auto"/>
          <w:kern w:val="36"/>
          <w:sz w:val="24"/>
          <w:szCs w:val="24"/>
        </w:rPr>
      </w:pPr>
      <w:r>
        <w:rPr>
          <w:rFonts w:hint="eastAsia" w:ascii="宋体" w:hAnsi="宋体" w:eastAsia="宋体" w:cs="宋体"/>
          <w:bCs/>
          <w:color w:val="auto"/>
          <w:kern w:val="36"/>
          <w:sz w:val="24"/>
          <w:szCs w:val="24"/>
        </w:rPr>
        <w:t>（二）课程任务</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掌握数控加工的基本理论知识，了解数控加工设备的工作原理和结构特点；</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熟练操作数控加工设备，具备独立完成模具数控加工任务的能力；</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学会编写数控加工程序，能够根据模具零件图纸进行编程和加工；</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培养安全意识，遵守操作规程，确保生产安全。</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三、课程设计</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auto"/>
          <w:kern w:val="36"/>
          <w:sz w:val="24"/>
          <w:szCs w:val="24"/>
        </w:rPr>
      </w:pPr>
      <w:r>
        <w:rPr>
          <w:rFonts w:hint="eastAsia" w:ascii="宋体" w:hAnsi="宋体" w:eastAsia="宋体" w:cs="宋体"/>
          <w:color w:val="auto"/>
          <w:kern w:val="36"/>
          <w:sz w:val="24"/>
          <w:szCs w:val="24"/>
        </w:rPr>
        <w:t>（一）设计理念</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auto"/>
          <w:kern w:val="36"/>
          <w:sz w:val="24"/>
          <w:szCs w:val="24"/>
        </w:rPr>
      </w:pPr>
      <w:r>
        <w:rPr>
          <w:rFonts w:hint="eastAsia" w:ascii="宋体" w:hAnsi="宋体" w:eastAsia="宋体" w:cs="宋体"/>
          <w:color w:val="auto"/>
          <w:kern w:val="36"/>
          <w:sz w:val="24"/>
          <w:szCs w:val="24"/>
        </w:rPr>
        <w:t>课程以培养规范模具数控加工和电切削加工的教学内容和质量，提高学生的专业技术水平和职业能力为导向，遵循以下教育教学理念。</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auto"/>
          <w:kern w:val="36"/>
          <w:sz w:val="24"/>
          <w:szCs w:val="24"/>
        </w:rPr>
      </w:pPr>
      <w:r>
        <w:rPr>
          <w:rFonts w:hint="eastAsia" w:ascii="宋体" w:hAnsi="宋体" w:eastAsia="宋体" w:cs="宋体"/>
          <w:color w:val="auto"/>
          <w:kern w:val="36"/>
          <w:sz w:val="24"/>
          <w:szCs w:val="24"/>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auto"/>
          <w:kern w:val="36"/>
          <w:sz w:val="24"/>
          <w:szCs w:val="24"/>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w:t>
      </w:r>
      <w:r>
        <w:rPr>
          <w:rFonts w:hint="eastAsia" w:ascii="宋体" w:hAnsi="宋体" w:eastAsia="宋体" w:cs="宋体"/>
          <w:color w:val="000000"/>
          <w:kern w:val="36"/>
          <w:sz w:val="24"/>
          <w:szCs w:val="24"/>
        </w:rPr>
        <w:t>者的教育过程；</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4.能力本位的质量观：课程设计注重培养学生完成课程学习任务的兴趣和提高</w:t>
      </w:r>
      <w:r>
        <w:rPr>
          <w:rFonts w:hint="eastAsia" w:ascii="宋体" w:hAnsi="宋体" w:eastAsia="宋体" w:cs="宋体"/>
          <w:color w:val="000000"/>
          <w:kern w:val="36"/>
          <w:sz w:val="24"/>
          <w:szCs w:val="24"/>
          <w:lang w:eastAsia="zh-CN"/>
        </w:rPr>
        <w:t>工业机器人应用系统建模</w:t>
      </w:r>
      <w:r>
        <w:rPr>
          <w:rFonts w:hint="eastAsia" w:ascii="宋体" w:hAnsi="宋体" w:eastAsia="宋体" w:cs="宋体"/>
          <w:color w:val="000000"/>
          <w:kern w:val="36"/>
          <w:sz w:val="24"/>
          <w:szCs w:val="24"/>
        </w:rPr>
        <w:t>职业能力的质量观。通过知识构建过程系统化的课程学习，使学生在个人实践经验的基础上，完成“情境”“协作”“会话”和“意义建构”全过程，获得自我发展的内化的学习能力；</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5.过程导向的课程观：课程设计以理论和实践一体化的工作过程为导向的课程观。构建“工作过程完整”的学习过程，从</w:t>
      </w:r>
      <w:r>
        <w:rPr>
          <w:rFonts w:hint="eastAsia" w:ascii="宋体" w:hAnsi="宋体" w:eastAsia="宋体" w:cs="宋体"/>
          <w:color w:val="000000"/>
          <w:kern w:val="36"/>
          <w:sz w:val="24"/>
          <w:szCs w:val="24"/>
          <w:lang w:eastAsia="zh-CN"/>
        </w:rPr>
        <w:t>工业机器人应用系统建模</w:t>
      </w:r>
      <w:r>
        <w:rPr>
          <w:rFonts w:hint="eastAsia" w:ascii="宋体" w:hAnsi="宋体" w:eastAsia="宋体" w:cs="宋体"/>
          <w:color w:val="000000"/>
          <w:kern w:val="36"/>
          <w:sz w:val="24"/>
          <w:szCs w:val="24"/>
        </w:rPr>
        <w:t>职业岗位工作出发选择课程内容，按照职业能力从易到难的顺序安排教学，切实解决“怎么做”（经验）和“怎么做更好”（策略）的问题；</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（二）设计思路</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课程依据上述设计理念，按照以下设计思路组织课程教学内容。</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1.根据学生的认知规律与技能要求，采用循序渐进方式实现理论教学与典型案例相结合的方式来展现教学内容，采用项目教学法，将学科知识按“项目”进行整合，体现以人为本的教学特色，注重学生实践能力的培养。做到“教”、“学”、“做” 一体共同完成。</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2.通过知识点、技能点的典型案例分析与讲解等教学任务来组织教学，倡导学生在教学任务项目实施过程中掌握</w:t>
      </w:r>
      <w:r>
        <w:rPr>
          <w:rFonts w:hint="eastAsia" w:ascii="宋体" w:hAnsi="宋体" w:eastAsia="宋体" w:cs="宋体"/>
          <w:color w:val="000000"/>
          <w:kern w:val="36"/>
          <w:sz w:val="24"/>
          <w:szCs w:val="24"/>
          <w:lang w:eastAsia="zh-CN"/>
        </w:rPr>
        <w:t>工业机器人应用系统建模</w:t>
      </w:r>
      <w:r>
        <w:rPr>
          <w:rFonts w:hint="eastAsia" w:ascii="宋体" w:hAnsi="宋体" w:eastAsia="宋体" w:cs="宋体"/>
          <w:color w:val="000000"/>
          <w:kern w:val="36"/>
          <w:sz w:val="24"/>
          <w:szCs w:val="24"/>
        </w:rPr>
        <w:t>的专业基础知识和拆装等技能。将理论知识融入项目中进行教学，为项目设计和实施提供理论依据。在此基础上进行装配技术的知识学习和基本训练。</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3.每个项目均将相关理论与实践有机结合，力求体现让学生在“做中学，学中做”的职教理念,为此每个项目均以生产实际中的具体案例为主，删除复杂的理论计算，降低理论难度，以实际应用为主，以培养学生的应用能力和解决具体实际问题的工作能力。</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4.大力推广“项目导向教学”模式，本课程在内容组织上强调学生的主动性学习，因此在项目开始前先提出学习目标，再进行项目任务分析，通过“项目的提出”,分解出“能力目标”，联系“日常典型案例”，引出“基本知识点”，结合知识点掌握操作要领，以上工作完成之后，提出项目要求达到的目标，让学生独立(或者分组)完成“项目实施”，结合项目(活动)的操作过程，最后完成“项目评价”。</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bCs/>
          <w:color w:val="000000"/>
          <w:sz w:val="24"/>
          <w:szCs w:val="24"/>
        </w:rPr>
      </w:pPr>
      <w:r>
        <w:rPr>
          <w:rFonts w:hint="eastAsia" w:ascii="宋体" w:hAnsi="宋体" w:eastAsia="宋体" w:cs="宋体"/>
          <w:bCs/>
          <w:color w:val="000000"/>
          <w:sz w:val="24"/>
          <w:szCs w:val="24"/>
        </w:rPr>
        <w:t>四、课程目标</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（一）总体目标</w:t>
      </w:r>
    </w:p>
    <w:p>
      <w:pPr>
        <w:pStyle w:val="12"/>
        <w:keepNext w:val="0"/>
        <w:keepLines w:val="0"/>
        <w:widowControl w:val="0"/>
        <w:shd w:val="clear" w:color="auto" w:fill="auto"/>
        <w:bidi w:val="0"/>
        <w:spacing w:before="0" w:after="0" w:line="240" w:lineRule="auto"/>
        <w:ind w:left="0" w:right="0" w:firstLine="480"/>
        <w:jc w:val="both"/>
      </w:pPr>
      <w:r>
        <w:rPr>
          <w:color w:val="000000"/>
          <w:spacing w:val="0"/>
          <w:w w:val="100"/>
          <w:position w:val="0"/>
          <w:sz w:val="24"/>
          <w:szCs w:val="24"/>
          <w:shd w:val="clear" w:color="auto" w:fill="auto"/>
        </w:rPr>
        <w:t>通过课程的学习，使学生较系统地掌握各类冲压模具的设计基本原理和实际操作应用。获得基本的理论基础知识、方法和必要的应用技能；认识到这类模具的实用价值，增强应用意识；逐步培养学生学习专业知识的能力以及理论联系实际的能力，为学习后继课程和进一步学习现代科学技术打下专业基础；同时培养学生的创新素质和严谨求实的科学态度以及自学能力。</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b/>
          <w:bCs/>
          <w:color w:val="000000"/>
          <w:kern w:val="36"/>
          <w:sz w:val="24"/>
          <w:szCs w:val="24"/>
        </w:rPr>
      </w:pPr>
      <w:r>
        <w:rPr>
          <w:rFonts w:hint="eastAsia" w:ascii="宋体" w:hAnsi="宋体" w:eastAsia="宋体" w:cs="宋体"/>
          <w:color w:val="000000"/>
          <w:kern w:val="36"/>
          <w:sz w:val="24"/>
          <w:szCs w:val="24"/>
        </w:rPr>
        <w:t>（二）具体目标</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1.素质目标：</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（1）培养学生精益求精、不畏困难、勇于创新的大国工匠精神；</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（2）适应未来工业发展趋势的素质：培养学生适应未来工业发展方向的素质，包括理解本专业的前沿知识和未来应用领域，掌握未来工业技术发展的前沿动态和趋势等。</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（3）坚定热爱党、热爱国家、热爱人民的政治立场，崇尚真、善、美和社会主义核心价值观；</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（4）热爱岗位，尽职尽责：通过扎实的理论学习和实践操作，学生应当具备热爱自己的岗位和坚守职责的品质；</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（5）社会责任，环保节能：学生应当具备社会责任意识和环保节能的意识，为未来的可持续发展做出贡献。</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2.知识目标：</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lang w:val="en-US" w:eastAsia="en-US"/>
        </w:rPr>
        <w:t>（1）</w:t>
      </w:r>
      <w:r>
        <w:rPr>
          <w:rFonts w:hint="eastAsia" w:ascii="宋体" w:hAnsi="宋体" w:eastAsia="宋体" w:cs="宋体"/>
          <w:color w:val="000000"/>
          <w:kern w:val="36"/>
          <w:sz w:val="24"/>
          <w:szCs w:val="24"/>
        </w:rPr>
        <w:t>能较好的掌握各类冲压工序（包括冲孔、落料、拉深、弯曲等）的基本概念和基础知识；</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lang w:val="en-US" w:eastAsia="en-US"/>
        </w:rPr>
        <w:t>（2）</w:t>
      </w:r>
      <w:r>
        <w:rPr>
          <w:rFonts w:hint="eastAsia" w:ascii="宋体" w:hAnsi="宋体" w:eastAsia="宋体" w:cs="宋体"/>
          <w:color w:val="000000"/>
          <w:kern w:val="36"/>
          <w:sz w:val="24"/>
          <w:szCs w:val="24"/>
        </w:rPr>
        <w:t>能较好的掌握各类冲压模具的功用、组成、工作原理和应用；</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lang w:val="en-US" w:eastAsia="en-US"/>
        </w:rPr>
        <w:t>（3）</w:t>
      </w:r>
      <w:r>
        <w:rPr>
          <w:rFonts w:hint="eastAsia" w:ascii="宋体" w:hAnsi="宋体" w:eastAsia="宋体" w:cs="宋体"/>
          <w:color w:val="000000"/>
          <w:kern w:val="36"/>
          <w:sz w:val="24"/>
          <w:szCs w:val="24"/>
        </w:rPr>
        <w:t>具有阅读并分析典型冲压模具组成、工作原理及特点的能力；</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lang w:val="en-US" w:eastAsia="en-US"/>
        </w:rPr>
        <w:t>（4）</w:t>
      </w:r>
      <w:r>
        <w:rPr>
          <w:rFonts w:hint="eastAsia" w:ascii="宋体" w:hAnsi="宋体" w:eastAsia="宋体" w:cs="宋体"/>
          <w:color w:val="000000"/>
          <w:kern w:val="36"/>
          <w:sz w:val="24"/>
          <w:szCs w:val="24"/>
        </w:rPr>
        <w:t>具有初步的对各类冲压模具的调试和排故能力。</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color w:val="000000"/>
          <w:kern w:val="36"/>
          <w:sz w:val="24"/>
          <w:szCs w:val="24"/>
        </w:rPr>
      </w:pPr>
      <w:r>
        <w:rPr>
          <w:rFonts w:hint="eastAsia" w:ascii="宋体" w:hAnsi="宋体" w:eastAsia="宋体" w:cs="宋体"/>
          <w:color w:val="000000"/>
          <w:kern w:val="36"/>
          <w:sz w:val="24"/>
          <w:szCs w:val="24"/>
        </w:rPr>
        <w:t>3.能力目标：</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en-US"/>
        </w:rPr>
        <w:t>（1）</w:t>
      </w:r>
      <w:r>
        <w:rPr>
          <w:rFonts w:hint="eastAsia" w:ascii="宋体" w:hAnsi="宋体" w:eastAsia="宋体" w:cs="宋体"/>
          <w:bCs/>
          <w:color w:val="000000"/>
          <w:sz w:val="24"/>
          <w:szCs w:val="24"/>
        </w:rPr>
        <w:t>自主学习的能力；</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en-US"/>
        </w:rPr>
        <w:t>（2）</w:t>
      </w:r>
      <w:r>
        <w:rPr>
          <w:rFonts w:hint="eastAsia" w:ascii="宋体" w:hAnsi="宋体" w:eastAsia="宋体" w:cs="宋体"/>
          <w:bCs/>
          <w:color w:val="000000"/>
          <w:sz w:val="24"/>
          <w:szCs w:val="24"/>
        </w:rPr>
        <w:t>通过网络、期刊、专业书籍、技术手册等获得信息能力，收集资料的能力；</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en-US"/>
        </w:rPr>
        <w:t>（3）</w:t>
      </w:r>
      <w:r>
        <w:rPr>
          <w:rFonts w:hint="eastAsia" w:ascii="宋体" w:hAnsi="宋体" w:eastAsia="宋体" w:cs="宋体"/>
          <w:bCs/>
          <w:color w:val="000000"/>
          <w:sz w:val="24"/>
          <w:szCs w:val="24"/>
        </w:rPr>
        <w:t>解决问题、分析问题的能力；</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en-US"/>
        </w:rPr>
        <w:t>（4）</w:t>
      </w:r>
      <w:r>
        <w:rPr>
          <w:rFonts w:hint="eastAsia" w:ascii="宋体" w:hAnsi="宋体" w:eastAsia="宋体" w:cs="宋体"/>
          <w:bCs/>
          <w:color w:val="000000"/>
          <w:sz w:val="24"/>
          <w:szCs w:val="24"/>
        </w:rPr>
        <w:t>具有制定、实施工作计划的能力；</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en-US"/>
        </w:rPr>
        <w:t>（5）</w:t>
      </w:r>
      <w:r>
        <w:rPr>
          <w:rFonts w:hint="eastAsia" w:ascii="宋体" w:hAnsi="宋体" w:eastAsia="宋体" w:cs="宋体"/>
          <w:bCs/>
          <w:color w:val="000000"/>
          <w:sz w:val="24"/>
          <w:szCs w:val="24"/>
        </w:rPr>
        <w:t>具有理论知识的实际应用能力。</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五、教学内容与安排</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（一）教学内容设计原则</w:t>
      </w:r>
    </w:p>
    <w:p>
      <w:pPr>
        <w:pStyle w:val="9"/>
        <w:keepNext w:val="0"/>
        <w:keepLines w:val="0"/>
        <w:pageBreakBefore w:val="0"/>
        <w:kinsoku/>
        <w:wordWrap/>
        <w:overflowPunct/>
        <w:topLinePunct w:val="0"/>
        <w:autoSpaceDE/>
        <w:autoSpaceDN/>
        <w:bidi w:val="0"/>
        <w:adjustRightInd/>
        <w:snapToGrid/>
        <w:spacing w:before="0" w:line="240" w:lineRule="auto"/>
        <w:ind w:firstLine="49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依据</w:t>
      </w:r>
      <w:r>
        <w:rPr>
          <w:rFonts w:hint="eastAsia" w:ascii="宋体" w:hAnsi="宋体" w:eastAsia="宋体" w:cs="宋体"/>
          <w:sz w:val="24"/>
          <w:szCs w:val="24"/>
          <w:lang w:val="en-US" w:eastAsia="zh-CN"/>
        </w:rPr>
        <w:t>无人机应用技术</w:t>
      </w:r>
      <w:r>
        <w:rPr>
          <w:rFonts w:hint="eastAsia" w:ascii="宋体" w:hAnsi="宋体" w:eastAsia="宋体" w:cs="宋体"/>
          <w:sz w:val="24"/>
          <w:szCs w:val="24"/>
        </w:rPr>
        <w:t>专业培养目标和课程设计理念，教学内容设计贯彻以下教学原则：</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1.</w:t>
      </w:r>
      <w:r>
        <w:rPr>
          <w:rFonts w:hint="eastAsia" w:ascii="宋体" w:hAnsi="宋体" w:eastAsia="宋体" w:cs="宋体"/>
          <w:sz w:val="24"/>
          <w:szCs w:val="24"/>
        </w:rPr>
        <w:t xml:space="preserve"> </w:t>
      </w:r>
      <w:r>
        <w:rPr>
          <w:rFonts w:hint="eastAsia" w:ascii="宋体" w:hAnsi="宋体" w:eastAsia="宋体" w:cs="宋体"/>
          <w:kern w:val="36"/>
          <w:sz w:val="24"/>
          <w:szCs w:val="24"/>
        </w:rPr>
        <w:t>目标导向原则：教学内容应该与学生的知识、能力和技能目标相匹配。教师应该明确课程的核心目标和教学目标，以此来组织教学内容。</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2.系统性和连贯性原则：教学内容应该具有连续的系统性和完整的内在结构。教师应该将教学内容进行分析和排序，使之成为相对应的教学体系。</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3.理论与实践相结合原则：教学内容应当结合学生的实践经验，使之获得实践经验，并通过实践验证理论的正确性。教师应该设计实践操作环节，并辅以相应的理论知识。</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4.差异性和多样性原则：教学内容应该根据学生的不同背景和需求，提供差异化的教学内容，促进他们的发展和成长。教师应该创新教学形式，注重教学资源的整合和利用。</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b/>
          <w:bCs/>
          <w:kern w:val="36"/>
          <w:sz w:val="24"/>
          <w:szCs w:val="24"/>
        </w:rPr>
      </w:pPr>
      <w:r>
        <w:rPr>
          <w:rFonts w:hint="eastAsia" w:ascii="宋体" w:hAnsi="宋体" w:eastAsia="宋体" w:cs="宋体"/>
          <w:kern w:val="36"/>
          <w:sz w:val="24"/>
          <w:szCs w:val="24"/>
        </w:rPr>
        <w:t>5.评估与反馈原则：教学内容应该设计合适的评估机制和反馈机制，以检验教学效果，并为教学提供反馈，及时修订教学方案，提高教学效果。</w:t>
      </w:r>
    </w:p>
    <w:p>
      <w:pPr>
        <w:keepNext w:val="0"/>
        <w:keepLines w:val="0"/>
        <w:pageBreakBefore w:val="0"/>
        <w:widowControl/>
        <w:kinsoku/>
        <w:wordWrap/>
        <w:overflowPunct/>
        <w:topLinePunct w:val="0"/>
        <w:autoSpaceDE/>
        <w:autoSpaceDN/>
        <w:bidi w:val="0"/>
        <w:adjustRightInd/>
        <w:snapToGrid/>
        <w:spacing w:line="240" w:lineRule="auto"/>
        <w:ind w:firstLine="456" w:firstLineChars="200"/>
        <w:jc w:val="left"/>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（二） 教学内容设计</w:t>
      </w:r>
    </w:p>
    <w:p>
      <w:pPr>
        <w:pStyle w:val="9"/>
        <w:jc w:val="center"/>
        <w:rPr>
          <w:rFonts w:hint="eastAsia" w:ascii="宋体" w:hAnsi="宋体" w:cs="宋体"/>
          <w:sz w:val="24"/>
        </w:rPr>
      </w:pPr>
      <w:r>
        <w:rPr>
          <w:rFonts w:hint="eastAsia" w:ascii="宋体" w:hAnsi="宋体" w:cs="宋体"/>
          <w:sz w:val="24"/>
        </w:rPr>
        <w:t>表1：课程教学内容设计表</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14"/>
        <w:gridCol w:w="935"/>
        <w:gridCol w:w="1750"/>
        <w:gridCol w:w="1160"/>
        <w:gridCol w:w="1830"/>
        <w:gridCol w:w="2371"/>
        <w:gridCol w:w="414"/>
        <w:gridCol w:w="4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tblHeader/>
          <w:jc w:val="center"/>
        </w:trPr>
        <w:tc>
          <w:tcPr>
            <w:tcW w:w="0" w:type="auto"/>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号</w:t>
            </w:r>
          </w:p>
        </w:tc>
        <w:tc>
          <w:tcPr>
            <w:tcW w:w="0" w:type="auto"/>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17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教学要点</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赛证要点</w:t>
            </w:r>
          </w:p>
        </w:tc>
        <w:tc>
          <w:tcPr>
            <w:tcW w:w="116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素质目标</w:t>
            </w:r>
          </w:p>
        </w:tc>
        <w:tc>
          <w:tcPr>
            <w:tcW w:w="183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知识目标</w:t>
            </w:r>
          </w:p>
        </w:tc>
        <w:tc>
          <w:tcPr>
            <w:tcW w:w="2371"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能力目标</w:t>
            </w:r>
          </w:p>
        </w:tc>
        <w:tc>
          <w:tcPr>
            <w:tcW w:w="0" w:type="auto"/>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0" w:type="auto"/>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75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16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83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237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tc>
        <w:tc>
          <w:tcPr>
            <w:tcW w:w="0" w:type="auto"/>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Cs/>
                <w:color w:val="000000"/>
                <w:sz w:val="21"/>
                <w:szCs w:val="21"/>
              </w:rPr>
              <w:t>电火花加工概述</w:t>
            </w:r>
          </w:p>
        </w:tc>
        <w:tc>
          <w:tcPr>
            <w:tcW w:w="175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sz w:val="21"/>
                <w:szCs w:val="21"/>
                <w:lang w:val="en-US" w:eastAsia="zh-CN"/>
              </w:rPr>
              <w:t>了解</w:t>
            </w:r>
            <w:r>
              <w:rPr>
                <w:rFonts w:hint="eastAsia" w:ascii="宋体" w:hAnsi="宋体" w:eastAsia="宋体" w:cs="宋体"/>
                <w:bCs/>
                <w:color w:val="000000"/>
                <w:sz w:val="21"/>
                <w:szCs w:val="21"/>
              </w:rPr>
              <w:t>电火花加工的概念及发展</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zh-CN"/>
              </w:rPr>
              <w:t>电火花加工的基本原理、</w:t>
            </w:r>
            <w:r>
              <w:rPr>
                <w:rFonts w:hint="eastAsia" w:ascii="宋体" w:hAnsi="宋体" w:eastAsia="宋体" w:cs="宋体"/>
                <w:bCs/>
                <w:color w:val="000000"/>
                <w:sz w:val="21"/>
                <w:szCs w:val="21"/>
              </w:rPr>
              <w:t>电火花加工工艺的分类及特点</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电火花加工对材料可加工性和结构工艺性等的影响</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电火花加工在模具制造中的应用</w:t>
            </w:r>
          </w:p>
        </w:tc>
        <w:tc>
          <w:tcPr>
            <w:tcW w:w="1160" w:type="dxa"/>
            <w:tcBorders>
              <w:tl2br w:val="nil"/>
              <w:tr2bl w:val="nil"/>
            </w:tcBorders>
            <w:noWrap w:val="0"/>
            <w:vAlign w:val="top"/>
          </w:tcPr>
          <w:p>
            <w:pPr>
              <w:keepNext w:val="0"/>
              <w:keepLines w:val="0"/>
              <w:pageBreakBefore w:val="0"/>
              <w:widowControl/>
              <w:tabs>
                <w:tab w:val="left" w:pos="1260"/>
              </w:tabs>
              <w:kinsoku/>
              <w:wordWrap/>
              <w:overflowPunct/>
              <w:topLinePunct w:val="0"/>
              <w:autoSpaceDE/>
              <w:autoSpaceDN/>
              <w:bidi w:val="0"/>
              <w:adjustRightInd/>
              <w:snapToGrid/>
              <w:spacing w:line="360" w:lineRule="exact"/>
              <w:jc w:val="both"/>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rPr>
              <w:t>培养学生意识、朴素踏实的工作作风、创新的工作方法，具有良好的职业道德</w:t>
            </w:r>
          </w:p>
        </w:tc>
        <w:tc>
          <w:tcPr>
            <w:tcW w:w="183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电火花加工的概念及发展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lang w:val="zh-CN"/>
              </w:rPr>
            </w:pPr>
            <w:r>
              <w:rPr>
                <w:rFonts w:hint="eastAsia" w:ascii="宋体" w:hAnsi="宋体" w:eastAsia="宋体" w:cs="宋体"/>
                <w:bCs/>
                <w:color w:val="000000"/>
                <w:sz w:val="21"/>
                <w:szCs w:val="21"/>
                <w:lang w:val="zh-CN"/>
              </w:rPr>
              <w:t>电火花加工的基本原理</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电火花加工工艺的分类及特点</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电火花加工对材料可加工性和结构工艺性等的影响</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Cs/>
                <w:color w:val="000000"/>
                <w:sz w:val="21"/>
                <w:szCs w:val="21"/>
              </w:rPr>
              <w:t>电火花加工在模具制造中的应用</w:t>
            </w:r>
          </w:p>
        </w:tc>
        <w:tc>
          <w:tcPr>
            <w:tcW w:w="2371"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了解电火花加工的概念与发展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了解电火花加工原理；了解脉冲放电的基本条件</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了解电火花加工工艺的分类及特点</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了解电火花加工对材料可加工性和结构工艺性等的影响</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了解电火花加工在模具制造中的应用</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0" w:type="auto"/>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sz w:val="21"/>
                <w:szCs w:val="21"/>
              </w:rPr>
              <w:t>电火花成形加工机床</w:t>
            </w:r>
          </w:p>
        </w:tc>
        <w:tc>
          <w:tcPr>
            <w:tcW w:w="175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Cs/>
                <w:color w:val="000000"/>
                <w:sz w:val="21"/>
                <w:szCs w:val="21"/>
                <w:lang w:val="en-US" w:eastAsia="zh-CN"/>
              </w:rPr>
              <w:t>了解基本概念，具备</w:t>
            </w:r>
            <w:r>
              <w:rPr>
                <w:rFonts w:hint="eastAsia" w:ascii="宋体" w:hAnsi="宋体" w:eastAsia="宋体" w:cs="宋体"/>
                <w:bCs/>
                <w:color w:val="000000"/>
                <w:sz w:val="21"/>
                <w:szCs w:val="21"/>
              </w:rPr>
              <w:t>电火花成形加工机床</w:t>
            </w:r>
          </w:p>
        </w:tc>
        <w:tc>
          <w:tcPr>
            <w:tcW w:w="1160"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rPr>
              <w:t>树立标准化的意识，养成一丝不苟的工作作风</w:t>
            </w:r>
          </w:p>
        </w:tc>
        <w:tc>
          <w:tcPr>
            <w:tcW w:w="183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电火花成形的加工规律</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Cs/>
                <w:color w:val="000000"/>
                <w:sz w:val="21"/>
                <w:szCs w:val="21"/>
              </w:rPr>
              <w:t>电火花成形加工机床的分类和结构</w:t>
            </w:r>
          </w:p>
        </w:tc>
        <w:tc>
          <w:tcPr>
            <w:tcW w:w="2371"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掌握电火花成形的加工规律</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掌握电火花成形加工机床的分类和结构</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cs="宋体"/>
                <w:b w:val="0"/>
                <w:bCs/>
                <w:color w:val="000000"/>
                <w:w w:val="100"/>
                <w:kern w:val="0"/>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c>
          <w:tcPr>
            <w:tcW w:w="0" w:type="auto"/>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sz w:val="21"/>
                <w:szCs w:val="21"/>
              </w:rPr>
              <w:t>电火花成形加工在模具制造的运用</w:t>
            </w:r>
          </w:p>
        </w:tc>
        <w:tc>
          <w:tcPr>
            <w:tcW w:w="175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sz w:val="21"/>
                <w:szCs w:val="21"/>
                <w:lang w:val="en-US" w:eastAsia="zh-CN"/>
              </w:rPr>
              <w:t>了解掌握</w:t>
            </w:r>
            <w:r>
              <w:rPr>
                <w:rFonts w:hint="eastAsia" w:ascii="宋体" w:hAnsi="宋体" w:eastAsia="宋体" w:cs="宋体"/>
                <w:bCs/>
                <w:color w:val="000000"/>
                <w:sz w:val="21"/>
                <w:szCs w:val="21"/>
              </w:rPr>
              <w:t>电火花成形加工在模具制造的运用</w:t>
            </w:r>
          </w:p>
        </w:tc>
        <w:tc>
          <w:tcPr>
            <w:tcW w:w="1160"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rPr>
              <w:t>树立标准化的意识，养成一丝不苟的工作作风</w:t>
            </w:r>
          </w:p>
        </w:tc>
        <w:tc>
          <w:tcPr>
            <w:tcW w:w="183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电火花穿孔加工工艺</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型腔加工</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Cs/>
                <w:color w:val="000000"/>
                <w:sz w:val="21"/>
                <w:szCs w:val="21"/>
              </w:rPr>
              <w:t>塑料模具简单的加工实例</w:t>
            </w:r>
          </w:p>
        </w:tc>
        <w:tc>
          <w:tcPr>
            <w:tcW w:w="2371"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初步掌握电火花穿孔加工工艺与电极制作</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初步掌握电火花型腔加工工艺与电极制作</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初步掌握利用电火花成形技术加工塑料模具</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cs="宋体"/>
                <w:b w:val="0"/>
                <w:bCs/>
                <w:color w:val="000000"/>
                <w:w w:val="100"/>
                <w:kern w:val="0"/>
                <w:sz w:val="21"/>
                <w:szCs w:val="21"/>
                <w:lang w:val="en-US" w:eastAsia="zh-CN" w:bidi="ar-SA"/>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0" w:type="auto"/>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sz w:val="21"/>
                <w:szCs w:val="21"/>
              </w:rPr>
              <w:t>电火花线切割加工机床</w:t>
            </w:r>
          </w:p>
        </w:tc>
        <w:tc>
          <w:tcPr>
            <w:tcW w:w="175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sz w:val="21"/>
                <w:szCs w:val="21"/>
                <w:lang w:val="en-US" w:eastAsia="zh-CN"/>
              </w:rPr>
              <w:t>了解基本原理，掌握设计</w:t>
            </w:r>
            <w:r>
              <w:rPr>
                <w:rFonts w:hint="eastAsia" w:ascii="宋体" w:hAnsi="宋体" w:eastAsia="宋体" w:cs="宋体"/>
                <w:bCs/>
                <w:color w:val="000000"/>
                <w:sz w:val="21"/>
                <w:szCs w:val="21"/>
              </w:rPr>
              <w:t>电火花线切割加工机床</w:t>
            </w:r>
          </w:p>
        </w:tc>
        <w:tc>
          <w:tcPr>
            <w:tcW w:w="1160"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rPr>
              <w:t>树立标准化的意识，养成一丝不苟的工作作风</w:t>
            </w:r>
          </w:p>
        </w:tc>
        <w:tc>
          <w:tcPr>
            <w:tcW w:w="183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电火花线切割加工原理、特点及应用范围</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电火花线切割机床的基本组成</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Cs/>
                <w:color w:val="000000"/>
                <w:sz w:val="21"/>
                <w:szCs w:val="21"/>
              </w:rPr>
              <w:t>电火花线切割控制系统及线切割编程</w:t>
            </w:r>
          </w:p>
        </w:tc>
        <w:tc>
          <w:tcPr>
            <w:tcW w:w="2371"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掌握电火花线切割加工原理、特点及应用范围</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掌握线切割机床的类型、主要参数和基本组成</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掌握电火花线切割控制系统的功能、特点和工作原理；掌握电火花线切割编程基本方法</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cs="宋体"/>
                <w:b w:val="0"/>
                <w:bCs/>
                <w:color w:val="000000"/>
                <w:w w:val="100"/>
                <w:kern w:val="0"/>
                <w:sz w:val="21"/>
                <w:szCs w:val="21"/>
                <w:lang w:val="en-US" w:eastAsia="zh-CN" w:bidi="ar-SA"/>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w:t>
            </w:r>
          </w:p>
        </w:tc>
        <w:tc>
          <w:tcPr>
            <w:tcW w:w="0" w:type="auto"/>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sz w:val="21"/>
                <w:szCs w:val="21"/>
              </w:rPr>
              <w:t>数控电火花线切割加工工艺</w:t>
            </w:r>
          </w:p>
        </w:tc>
        <w:tc>
          <w:tcPr>
            <w:tcW w:w="175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sz w:val="21"/>
                <w:szCs w:val="21"/>
                <w:lang w:val="en-US" w:eastAsia="zh-CN"/>
              </w:rPr>
              <w:t>了解掌握</w:t>
            </w:r>
            <w:r>
              <w:rPr>
                <w:rFonts w:hint="eastAsia" w:ascii="宋体" w:hAnsi="宋体" w:eastAsia="宋体" w:cs="宋体"/>
                <w:bCs/>
                <w:color w:val="000000"/>
                <w:sz w:val="21"/>
                <w:szCs w:val="21"/>
              </w:rPr>
              <w:t>数控电火花线切割加工工艺</w:t>
            </w:r>
          </w:p>
        </w:tc>
        <w:tc>
          <w:tcPr>
            <w:tcW w:w="1160"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rPr>
              <w:t>树立标准化的意识，养成一丝不苟的工作作风</w:t>
            </w:r>
          </w:p>
        </w:tc>
        <w:tc>
          <w:tcPr>
            <w:tcW w:w="183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影响数控线切割加工工艺指标的主要因素</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数控线切割加工工艺方法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典型零件的数控线切割加工工艺</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Cs/>
                <w:color w:val="000000"/>
                <w:sz w:val="21"/>
                <w:szCs w:val="21"/>
              </w:rPr>
              <w:t>线切割加工的工艺技巧</w:t>
            </w:r>
          </w:p>
        </w:tc>
        <w:tc>
          <w:tcPr>
            <w:tcW w:w="2371"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熟悉影响数控线切割加工工艺指标的主要因素</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初步掌握数控线切割加工工艺方法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掌握典型零件的数控线切割加工技术</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初步掌握复杂工件、不易装夹工件的线切割加工工艺，及切割薄片工件技术</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cs="宋体"/>
                <w:b w:val="0"/>
                <w:bCs/>
                <w:color w:val="000000"/>
                <w:w w:val="100"/>
                <w:kern w:val="0"/>
                <w:sz w:val="21"/>
                <w:szCs w:val="21"/>
                <w:lang w:val="en-US" w:eastAsia="zh-CN" w:bidi="ar-SA"/>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0" w:type="auto"/>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sz w:val="21"/>
                <w:szCs w:val="21"/>
              </w:rPr>
              <w:t>计算机辅助线切割编程（CAM)</w:t>
            </w:r>
          </w:p>
        </w:tc>
        <w:tc>
          <w:tcPr>
            <w:tcW w:w="175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default" w:ascii="宋体" w:hAnsi="宋体" w:eastAsia="宋体" w:cs="宋体"/>
                <w:bCs/>
                <w:color w:val="000000"/>
                <w:kern w:val="0"/>
                <w:sz w:val="21"/>
                <w:szCs w:val="21"/>
                <w:lang w:val="en-US" w:eastAsia="zh-CN" w:bidi="ar-SA"/>
              </w:rPr>
            </w:pPr>
            <w:r>
              <w:rPr>
                <w:rFonts w:hint="eastAsia" w:ascii="宋体" w:hAnsi="宋体" w:eastAsia="宋体" w:cs="宋体"/>
                <w:bCs/>
                <w:color w:val="000000"/>
                <w:sz w:val="21"/>
                <w:szCs w:val="21"/>
                <w:lang w:val="en-US" w:eastAsia="zh-CN"/>
              </w:rPr>
              <w:t>利用</w:t>
            </w:r>
            <w:r>
              <w:rPr>
                <w:rFonts w:hint="eastAsia" w:ascii="宋体" w:hAnsi="宋体" w:eastAsia="宋体" w:cs="宋体"/>
                <w:bCs/>
                <w:color w:val="000000"/>
                <w:sz w:val="21"/>
                <w:szCs w:val="21"/>
              </w:rPr>
              <w:t>计算机辅助线切割编程（CAM)</w:t>
            </w:r>
            <w:r>
              <w:rPr>
                <w:rFonts w:hint="eastAsia" w:ascii="宋体" w:hAnsi="宋体" w:eastAsia="宋体" w:cs="宋体"/>
                <w:bCs/>
                <w:color w:val="000000"/>
                <w:sz w:val="21"/>
                <w:szCs w:val="21"/>
                <w:lang w:val="en-US" w:eastAsia="zh-CN"/>
              </w:rPr>
              <w:t>在实际操作中运用</w:t>
            </w:r>
          </w:p>
        </w:tc>
        <w:tc>
          <w:tcPr>
            <w:tcW w:w="1160" w:type="dxa"/>
            <w:tcBorders>
              <w:tl2br w:val="nil"/>
              <w:tr2bl w:val="nil"/>
            </w:tcBorders>
            <w:noWrap w:val="0"/>
            <w:vAlign w:val="top"/>
          </w:tcPr>
          <w:p>
            <w:pPr>
              <w:keepNext w:val="0"/>
              <w:keepLines w:val="0"/>
              <w:pageBreakBefore w:val="0"/>
              <w:widowControl/>
              <w:tabs>
                <w:tab w:val="left" w:pos="1260"/>
              </w:tabs>
              <w:kinsoku/>
              <w:wordWrap/>
              <w:overflowPunct/>
              <w:topLinePunct w:val="0"/>
              <w:autoSpaceDE/>
              <w:autoSpaceDN/>
              <w:bidi w:val="0"/>
              <w:adjustRightInd/>
              <w:snapToGrid/>
              <w:spacing w:line="360" w:lineRule="exact"/>
              <w:jc w:val="both"/>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rPr>
              <w:t>培养学生注重标准化意识、朴素踏实的工作作风、创新的工作方法，具有良好的职业道德</w:t>
            </w:r>
          </w:p>
        </w:tc>
        <w:tc>
          <w:tcPr>
            <w:tcW w:w="183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概述</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线切割轨迹的生成</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线切割程序的自动生成</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Cs/>
                <w:color w:val="000000"/>
                <w:sz w:val="21"/>
                <w:szCs w:val="21"/>
              </w:rPr>
              <w:t>编程举例</w:t>
            </w:r>
          </w:p>
        </w:tc>
        <w:tc>
          <w:tcPr>
            <w:tcW w:w="2371"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掌握线切割轨迹的生成方法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掌握线切割程序的生成方法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综合运用CAXA-WEDM，编写线切割加工数控程序</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cs="宋体"/>
                <w:b w:val="0"/>
                <w:bCs/>
                <w:color w:val="000000"/>
                <w:w w:val="100"/>
                <w:kern w:val="0"/>
                <w:sz w:val="21"/>
                <w:szCs w:val="21"/>
                <w:lang w:val="en-US" w:eastAsia="zh-CN" w:bidi="ar-SA"/>
              </w:rPr>
              <w:t>6</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cs="宋体"/>
                <w:b w:val="0"/>
                <w:bCs/>
                <w:color w:val="000000"/>
                <w:w w:val="100"/>
                <w:kern w:val="0"/>
                <w:sz w:val="21"/>
                <w:szCs w:val="21"/>
                <w:lang w:val="en-US" w:eastAsia="zh-CN" w:bidi="ar-SA"/>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7</w:t>
            </w:r>
          </w:p>
        </w:tc>
        <w:tc>
          <w:tcPr>
            <w:tcW w:w="0" w:type="auto"/>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sz w:val="21"/>
                <w:szCs w:val="21"/>
              </w:rPr>
              <w:t>线切割加工模具应用实例</w:t>
            </w:r>
          </w:p>
        </w:tc>
        <w:tc>
          <w:tcPr>
            <w:tcW w:w="175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kern w:val="0"/>
                <w:sz w:val="21"/>
                <w:szCs w:val="21"/>
              </w:rPr>
            </w:pPr>
            <w:r>
              <w:rPr>
                <w:rFonts w:hint="eastAsia" w:ascii="宋体" w:hAnsi="宋体" w:eastAsia="宋体" w:cs="宋体"/>
                <w:bCs/>
                <w:color w:val="000000"/>
                <w:sz w:val="21"/>
                <w:szCs w:val="21"/>
                <w:lang w:val="en-US" w:eastAsia="zh-CN"/>
              </w:rPr>
              <w:t>了解</w:t>
            </w:r>
            <w:r>
              <w:rPr>
                <w:rFonts w:hint="eastAsia" w:ascii="宋体" w:hAnsi="宋体" w:eastAsia="宋体" w:cs="宋体"/>
                <w:bCs/>
                <w:color w:val="000000"/>
                <w:sz w:val="21"/>
                <w:szCs w:val="21"/>
              </w:rPr>
              <w:t>线切割加工模具应用实例</w:t>
            </w:r>
          </w:p>
        </w:tc>
        <w:tc>
          <w:tcPr>
            <w:tcW w:w="1160" w:type="dxa"/>
            <w:tcBorders>
              <w:tl2br w:val="nil"/>
              <w:tr2bl w:val="nil"/>
            </w:tcBorders>
            <w:noWrap w:val="0"/>
            <w:vAlign w:val="top"/>
          </w:tcPr>
          <w:p>
            <w:pPr>
              <w:keepNext w:val="0"/>
              <w:keepLines w:val="0"/>
              <w:pageBreakBefore w:val="0"/>
              <w:widowControl/>
              <w:tabs>
                <w:tab w:val="left" w:pos="1260"/>
              </w:tabs>
              <w:kinsoku/>
              <w:wordWrap/>
              <w:overflowPunct/>
              <w:topLinePunct w:val="0"/>
              <w:autoSpaceDE/>
              <w:autoSpaceDN/>
              <w:bidi w:val="0"/>
              <w:adjustRightInd/>
              <w:snapToGrid/>
              <w:spacing w:line="360" w:lineRule="exact"/>
              <w:jc w:val="both"/>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培养学生精益求精、不畏困难、勇于创新的大国工匠精神</w:t>
            </w:r>
          </w:p>
        </w:tc>
        <w:tc>
          <w:tcPr>
            <w:tcW w:w="183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简单冷冲模具的线切割加工</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复杂冷冲模具的线切割加工</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bCs/>
                <w:color w:val="000000"/>
                <w:sz w:val="21"/>
                <w:szCs w:val="21"/>
              </w:rPr>
              <w:t>形状复杂工件的加工</w:t>
            </w:r>
          </w:p>
        </w:tc>
        <w:tc>
          <w:tcPr>
            <w:tcW w:w="2371"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掌握简单冷冲模具的线切割加工技术</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初步掌握复杂冷冲模具的线切割加工技术</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bCs/>
                <w:color w:val="000000"/>
                <w:sz w:val="21"/>
                <w:szCs w:val="21"/>
              </w:rPr>
              <w:t>初步掌握形状复杂工件的线切割加工技术</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cs="宋体"/>
                <w:b w:val="0"/>
                <w:bCs/>
                <w:color w:val="000000"/>
                <w:w w:val="100"/>
                <w:kern w:val="0"/>
                <w:sz w:val="21"/>
                <w:szCs w:val="21"/>
                <w:lang w:val="en-US" w:eastAsia="zh-CN" w:bidi="ar-SA"/>
              </w:rPr>
              <w:t>6</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cs="宋体"/>
                <w:b w:val="0"/>
                <w:bCs/>
                <w:color w:val="000000"/>
                <w:w w:val="100"/>
                <w:kern w:val="0"/>
                <w:sz w:val="21"/>
                <w:szCs w:val="21"/>
                <w:lang w:val="en-US" w:eastAsia="zh-CN" w:bidi="ar-SA"/>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8</w:t>
            </w:r>
          </w:p>
        </w:tc>
        <w:tc>
          <w:tcPr>
            <w:tcW w:w="0" w:type="auto"/>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sz w:val="21"/>
                <w:szCs w:val="21"/>
              </w:rPr>
              <w:t>电切削加工机床的调整与维护</w:t>
            </w:r>
          </w:p>
        </w:tc>
        <w:tc>
          <w:tcPr>
            <w:tcW w:w="175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sz w:val="21"/>
                <w:szCs w:val="21"/>
                <w:lang w:val="en-US" w:eastAsia="zh-CN"/>
              </w:rPr>
              <w:t>了解机床</w:t>
            </w:r>
            <w:r>
              <w:rPr>
                <w:rFonts w:hint="eastAsia" w:ascii="宋体" w:hAnsi="宋体" w:eastAsia="宋体" w:cs="宋体"/>
                <w:bCs/>
                <w:color w:val="000000"/>
                <w:sz w:val="21"/>
                <w:szCs w:val="21"/>
              </w:rPr>
              <w:t>电火花成形加工机床</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设计机床，掌握调整维护要点。</w:t>
            </w:r>
          </w:p>
        </w:tc>
        <w:tc>
          <w:tcPr>
            <w:tcW w:w="1160" w:type="dxa"/>
            <w:tcBorders>
              <w:tl2br w:val="nil"/>
              <w:tr2bl w:val="nil"/>
            </w:tcBorders>
            <w:noWrap w:val="0"/>
            <w:vAlign w:val="top"/>
          </w:tcPr>
          <w:p>
            <w:pPr>
              <w:keepNext w:val="0"/>
              <w:keepLines w:val="0"/>
              <w:pageBreakBefore w:val="0"/>
              <w:widowControl/>
              <w:tabs>
                <w:tab w:val="left" w:pos="1260"/>
              </w:tabs>
              <w:kinsoku/>
              <w:wordWrap/>
              <w:overflowPunct/>
              <w:topLinePunct w:val="0"/>
              <w:autoSpaceDE/>
              <w:autoSpaceDN/>
              <w:bidi w:val="0"/>
              <w:adjustRightInd/>
              <w:snapToGrid/>
              <w:spacing w:line="360" w:lineRule="exact"/>
              <w:jc w:val="both"/>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树立标准化的意识，养成一丝不苟的工作作风</w:t>
            </w:r>
          </w:p>
        </w:tc>
        <w:tc>
          <w:tcPr>
            <w:tcW w:w="1830"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电火花机床的常见故障与排除方法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电火花机床加工安全技术规程及维护保养方法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线切割常见故障的排除方法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bCs/>
                <w:color w:val="000000"/>
                <w:sz w:val="21"/>
                <w:szCs w:val="21"/>
              </w:rPr>
              <w:t>线切割机床的维护保养方法</w:t>
            </w:r>
          </w:p>
        </w:tc>
        <w:tc>
          <w:tcPr>
            <w:tcW w:w="2371"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掌握电火花机床的常见故障排除方法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掌握电火花机床加工安全技术规程和维护保养方法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掌握线切割常见故障的排除方法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bCs/>
                <w:color w:val="000000"/>
                <w:sz w:val="21"/>
                <w:szCs w:val="21"/>
              </w:rPr>
              <w:t>掌握线切割机床的维护保养方法</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cs="宋体"/>
                <w:b w:val="0"/>
                <w:bCs/>
                <w:color w:val="000000"/>
                <w:w w:val="100"/>
                <w:kern w:val="0"/>
                <w:sz w:val="21"/>
                <w:szCs w:val="21"/>
                <w:lang w:val="en-US" w:eastAsia="zh-CN" w:bidi="ar-SA"/>
              </w:rPr>
              <w:t>6</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合计</w:t>
            </w:r>
          </w:p>
        </w:tc>
        <w:tc>
          <w:tcPr>
            <w:tcW w:w="17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1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8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237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48</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24</w:t>
            </w:r>
          </w:p>
        </w:tc>
      </w:tr>
    </w:tbl>
    <w:p>
      <w:pPr>
        <w:pStyle w:val="10"/>
        <w:keepNext w:val="0"/>
        <w:keepLines w:val="0"/>
        <w:pageBreakBefore w:val="0"/>
        <w:kinsoku/>
        <w:wordWrap/>
        <w:overflowPunct/>
        <w:topLinePunct w:val="0"/>
        <w:autoSpaceDE/>
        <w:autoSpaceDN/>
        <w:bidi w:val="0"/>
        <w:adjustRightInd/>
        <w:snapToGrid/>
        <w:spacing w:after="0"/>
        <w:ind w:firstLine="438"/>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六、考核标准与方式设计</w:t>
      </w:r>
    </w:p>
    <w:p>
      <w:pPr>
        <w:pStyle w:val="10"/>
        <w:keepNext w:val="0"/>
        <w:keepLines w:val="0"/>
        <w:pageBreakBefore w:val="0"/>
        <w:kinsoku/>
        <w:wordWrap/>
        <w:overflowPunct/>
        <w:topLinePunct w:val="0"/>
        <w:autoSpaceDE/>
        <w:autoSpaceDN/>
        <w:bidi w:val="0"/>
        <w:adjustRightInd/>
        <w:snapToGrid/>
        <w:spacing w:after="0"/>
        <w:ind w:firstLine="438"/>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（一）考核标准</w:t>
      </w:r>
    </w:p>
    <w:p>
      <w:pPr>
        <w:pStyle w:val="10"/>
        <w:keepNext w:val="0"/>
        <w:keepLines w:val="0"/>
        <w:pageBreakBefore w:val="0"/>
        <w:kinsoku/>
        <w:wordWrap/>
        <w:overflowPunct/>
        <w:topLinePunct w:val="0"/>
        <w:autoSpaceDE/>
        <w:autoSpaceDN/>
        <w:bidi w:val="0"/>
        <w:adjustRightInd/>
        <w:snapToGrid/>
        <w:spacing w:after="0"/>
        <w:ind w:firstLine="438"/>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课程考核标准依据课程目标建立课程考核的“应知”“应会”体系，详见表2。</w:t>
      </w:r>
    </w:p>
    <w:p>
      <w:pPr>
        <w:widowControl/>
        <w:jc w:val="center"/>
        <w:rPr>
          <w:rFonts w:hint="eastAsia" w:ascii="宋体" w:hAnsi="宋体" w:cs="宋体"/>
          <w:color w:val="000000"/>
          <w:kern w:val="0"/>
          <w:sz w:val="24"/>
        </w:rPr>
      </w:pPr>
      <w:r>
        <w:rPr>
          <w:rFonts w:hint="eastAsia" w:ascii="宋体" w:hAnsi="宋体" w:cs="宋体"/>
          <w:color w:val="000000"/>
          <w:kern w:val="0"/>
          <w:sz w:val="24"/>
        </w:rPr>
        <w:t>表2：课程考核标准表</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549"/>
        <w:gridCol w:w="1337"/>
        <w:gridCol w:w="3253"/>
        <w:gridCol w:w="4149"/>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97" w:hRule="atLeast"/>
          <w:tblHead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bookmarkStart w:id="0" w:name="_Hlk140522884"/>
            <w:r>
              <w:rPr>
                <w:rFonts w:hint="eastAsia" w:ascii="宋体" w:hAnsi="宋体" w:eastAsia="宋体" w:cs="宋体"/>
                <w:b w:val="0"/>
                <w:bCs/>
                <w:color w:val="000000"/>
                <w:w w:val="100"/>
                <w:kern w:val="0"/>
                <w:sz w:val="21"/>
                <w:szCs w:val="21"/>
                <w:lang w:val="en-US" w:eastAsia="zh-CN" w:bidi="ar-SA"/>
              </w:rPr>
              <w:t>序号</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325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应知</w:t>
            </w:r>
          </w:p>
        </w:tc>
        <w:tc>
          <w:tcPr>
            <w:tcW w:w="414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应会</w:t>
            </w:r>
          </w:p>
        </w:tc>
      </w:tr>
      <w:bookmarkEnd w:id="0"/>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tc>
        <w:tc>
          <w:tcPr>
            <w:tcW w:w="1337" w:type="dxa"/>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电火花加工概述</w:t>
            </w:r>
          </w:p>
        </w:tc>
        <w:tc>
          <w:tcPr>
            <w:tcW w:w="3253"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了解电火花加工的概念与发展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了解电火花加工原理；了解脉冲放电的基本条件</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了解电火花加工工艺的分类及特点</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了解电火花加工对材料可加工性和结构工艺性等的影响</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了解电火花加工在模具制造中的应用</w:t>
            </w:r>
          </w:p>
        </w:tc>
        <w:tc>
          <w:tcPr>
            <w:tcW w:w="4149"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电火花加工的概念及发展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lang w:val="zh-CN"/>
              </w:rPr>
            </w:pPr>
            <w:r>
              <w:rPr>
                <w:rFonts w:hint="eastAsia" w:ascii="宋体" w:hAnsi="宋体" w:eastAsia="宋体" w:cs="宋体"/>
                <w:bCs/>
                <w:color w:val="000000"/>
                <w:sz w:val="21"/>
                <w:szCs w:val="21"/>
                <w:lang w:val="zh-CN"/>
              </w:rPr>
              <w:t>电火花加工的基本原理</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电火花加工工艺的分类及特点</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电火花加工对材料可加工性和结构工艺性等的影响</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电火花加工在模具制造中的应用</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1337" w:type="dxa"/>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电火花成形加工机床</w:t>
            </w:r>
          </w:p>
        </w:tc>
        <w:tc>
          <w:tcPr>
            <w:tcW w:w="3253"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掌握电火花成形的加工规律</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掌握电火花成形加工机床的分类和结构</w:t>
            </w:r>
          </w:p>
        </w:tc>
        <w:tc>
          <w:tcPr>
            <w:tcW w:w="4149"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电火花成形的加工规律</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电火花成形加工机床的分类和结构</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c>
          <w:tcPr>
            <w:tcW w:w="1337" w:type="dxa"/>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电火花成形加工在模具制造的运用</w:t>
            </w:r>
          </w:p>
        </w:tc>
        <w:tc>
          <w:tcPr>
            <w:tcW w:w="3253"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初步掌握电火花穿孔加工工艺与电极制作</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初步掌握电火花型腔加工工艺与电极制作</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初步掌握利用电火花成形技术加工塑料模具</w:t>
            </w:r>
          </w:p>
        </w:tc>
        <w:tc>
          <w:tcPr>
            <w:tcW w:w="4149"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电火花穿孔加工工艺</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型腔加工</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塑料模具简单的加工实例</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1337" w:type="dxa"/>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电火花线切割加工机床</w:t>
            </w:r>
          </w:p>
        </w:tc>
        <w:tc>
          <w:tcPr>
            <w:tcW w:w="3253"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电火花线切割加工原理、特点及应用范围</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电火花线切割机床的基本组成</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电火花线切割控制系统及线切割编程</w:t>
            </w:r>
          </w:p>
        </w:tc>
        <w:tc>
          <w:tcPr>
            <w:tcW w:w="4149"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掌握电火花线切割加工原理、特点及应用范围</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掌握线切割机床的类型、主要参数和基本组成</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掌握电火花线切割控制系统的功能、特点和工作原理；掌握电火花线切割编程基本方法</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w:t>
            </w:r>
          </w:p>
        </w:tc>
        <w:tc>
          <w:tcPr>
            <w:tcW w:w="1337" w:type="dxa"/>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数控电火花线切割加工工艺</w:t>
            </w:r>
          </w:p>
        </w:tc>
        <w:tc>
          <w:tcPr>
            <w:tcW w:w="3253"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影响数控线切割加工工艺指标的主要因素</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数控线切割加工工艺方法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典型零件的数控线切割加工工艺</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线切割加工的工艺技巧</w:t>
            </w:r>
          </w:p>
        </w:tc>
        <w:tc>
          <w:tcPr>
            <w:tcW w:w="4149"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熟悉影响数控线切割加工工艺指标的主要因素</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初步掌握数控线切割加工工艺方法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掌握典型零件的数控线切割加工技术</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初步掌握复杂工件、不易装夹工件的线切割加工工艺，及切割薄片工件技术</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529" w:hRule="atLeast"/>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cs="宋体"/>
                <w:b w:val="0"/>
                <w:bCs/>
                <w:color w:val="000000"/>
                <w:w w:val="100"/>
                <w:kern w:val="0"/>
                <w:sz w:val="21"/>
                <w:szCs w:val="21"/>
                <w:lang w:val="en-US" w:eastAsia="zh-CN" w:bidi="ar-SA"/>
              </w:rPr>
              <w:t>6</w:t>
            </w:r>
          </w:p>
        </w:tc>
        <w:tc>
          <w:tcPr>
            <w:tcW w:w="1337" w:type="dxa"/>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计算机辅助线切割编程（CAM)</w:t>
            </w:r>
          </w:p>
        </w:tc>
        <w:tc>
          <w:tcPr>
            <w:tcW w:w="3253"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概述</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线切割轨迹的生成</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线切割程序的自动生成</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编程举例</w:t>
            </w:r>
          </w:p>
        </w:tc>
        <w:tc>
          <w:tcPr>
            <w:tcW w:w="4149"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掌握线切割轨迹的生成方法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掌握线切割程序的生成方法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综合运用CAXA-WEDM，编写线切割加工数控程序</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249" w:hRule="atLeast"/>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cs="宋体"/>
                <w:b w:val="0"/>
                <w:bCs/>
                <w:color w:val="000000"/>
                <w:w w:val="100"/>
                <w:kern w:val="0"/>
                <w:sz w:val="21"/>
                <w:szCs w:val="21"/>
                <w:lang w:val="en-US" w:eastAsia="zh-CN" w:bidi="ar-SA"/>
              </w:rPr>
              <w:t>7</w:t>
            </w:r>
          </w:p>
        </w:tc>
        <w:tc>
          <w:tcPr>
            <w:tcW w:w="1337" w:type="dxa"/>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线切割加工模具应用实例</w:t>
            </w:r>
          </w:p>
        </w:tc>
        <w:tc>
          <w:tcPr>
            <w:tcW w:w="3253"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简单冷冲模具的线切割加工</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复杂冷冲模具的线切割加工</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形状复杂工件的加工</w:t>
            </w:r>
          </w:p>
        </w:tc>
        <w:tc>
          <w:tcPr>
            <w:tcW w:w="4149"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掌握简单冷冲模具的线切割加工技术</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初步掌握复杂冷冲模具的线切割加工技术</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初步掌握形状复杂工件的线切割加工技术</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529" w:hRule="atLeast"/>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cs="宋体"/>
                <w:b w:val="0"/>
                <w:bCs/>
                <w:color w:val="000000"/>
                <w:w w:val="100"/>
                <w:kern w:val="0"/>
                <w:sz w:val="21"/>
                <w:szCs w:val="21"/>
                <w:lang w:val="en-US" w:eastAsia="zh-CN" w:bidi="ar-SA"/>
              </w:rPr>
              <w:t>8</w:t>
            </w:r>
          </w:p>
        </w:tc>
        <w:tc>
          <w:tcPr>
            <w:tcW w:w="1337" w:type="dxa"/>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电切削加工机床的调整与维护</w:t>
            </w:r>
          </w:p>
        </w:tc>
        <w:tc>
          <w:tcPr>
            <w:tcW w:w="3253"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电火花机床的常见故障与排除方法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电火花机床加工安全技术规程及维护保养方法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线切割常见故障的排除方法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线切割机床的维护保养方法</w:t>
            </w:r>
          </w:p>
        </w:tc>
        <w:tc>
          <w:tcPr>
            <w:tcW w:w="4149" w:type="dxa"/>
            <w:tcBorders>
              <w:tl2br w:val="nil"/>
              <w:tr2bl w:val="nil"/>
            </w:tcBorders>
            <w:noWrap w:val="0"/>
            <w:vAlign w:val="top"/>
          </w:tcPr>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掌握电火花机床的常见故障排除方法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掌握电火花机床加工安全技术规程和维护保养方法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掌握线切割常见故障的排除方法</w:t>
            </w:r>
          </w:p>
          <w:p>
            <w:pPr>
              <w:pStyle w:val="10"/>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Cs/>
                <w:color w:val="000000"/>
                <w:sz w:val="21"/>
                <w:szCs w:val="21"/>
              </w:rPr>
              <w:t>掌握线切割机床的维护保养方法</w:t>
            </w:r>
          </w:p>
        </w:tc>
      </w:tr>
    </w:tbl>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（二）考核方式</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本课程采用过程考核、理论考核、技能考核方式进行。</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1.过程考核：占课程总评成绩的40%。包括学生到课、课堂交流、实训练习、平时作业、阶段测练、期中考试等环节，由任课教师在课程教学过程中实施与评定；</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2.理论考核：占课程总评成绩的20%。由教研室在课程结束时组织实施，或在课程教学过程中分阶段实施；</w:t>
      </w:r>
    </w:p>
    <w:p>
      <w:pPr>
        <w:pStyle w:val="10"/>
        <w:keepNext w:val="0"/>
        <w:keepLines w:val="0"/>
        <w:pageBreakBefore w:val="0"/>
        <w:kinsoku/>
        <w:wordWrap/>
        <w:overflowPunct/>
        <w:topLinePunct w:val="0"/>
        <w:autoSpaceDE/>
        <w:autoSpaceDN/>
        <w:bidi w:val="0"/>
        <w:adjustRightInd/>
        <w:snapToGrid/>
        <w:spacing w:after="0" w:line="240" w:lineRule="auto"/>
        <w:ind w:firstLine="456"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3.技能考核：占课程总评成绩的40%。由教研室制定模具数控加工和电切削加工</w:t>
      </w:r>
      <w:r>
        <w:rPr>
          <w:rFonts w:hint="eastAsia" w:ascii="宋体" w:hAnsi="宋体" w:eastAsia="宋体" w:cs="宋体"/>
          <w:bCs/>
          <w:color w:val="auto"/>
          <w:sz w:val="24"/>
          <w:szCs w:val="24"/>
          <w:lang w:val="en-US" w:eastAsia="zh-CN"/>
        </w:rPr>
        <w:t>课程技能</w:t>
      </w:r>
      <w:r>
        <w:rPr>
          <w:rFonts w:hint="eastAsia" w:ascii="宋体" w:hAnsi="宋体" w:eastAsia="宋体" w:cs="宋体"/>
          <w:bCs/>
          <w:color w:val="auto"/>
          <w:sz w:val="24"/>
          <w:szCs w:val="24"/>
        </w:rPr>
        <w:t>考核方案，在课程结束或课程教学过程中分阶段，采用分组或个人抽签方式实施。</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七、实施建议</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（一）教材编写与使用选择</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教材使用：根据专业人才培养方案的总体设计思想及本课程的教学目标要求选用合适的项目课程教材。</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（二）教学方法与手段</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1.教学模式：</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(1)项目教学法</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项目教学法就是在老师的指导下，将一个相对独立的项目交由学生自己处理.信息的收集,方案的设计,项目实施及最终评价,都由学生自己负责,学生通过该项目的进行,了解并把握整个过程及每一个环节中的基本要求。项目教学法主张先练后讲，先学后教，强调学生的自主学习，主动参与，从尝试入手,从练习开始，调动学生学习的主动性、创造性、积极性等，学生唱“主角”，而老师转为“配角”，实现了教师角色的换位，有利于加强对学生自学能力、创新能力的培养。</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(2)直观教学法</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通过教师演示、观看实际操作录像等直观的方法演示工作过程，进行操作示范。液压回路演示、液压回路布置组装演示、液压元器件性能演示、气动回路演示、气动回路布置组装演示、气动元器件性能演示等技能示范均可采用直观教学法。</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(3)角色扮演法</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划分学习小组，每小组指定不同人员分别扮演机械加工工人、车间技术员、车间主任、检验员、企业负责人等角色，模拟生产加工过程，使学生体验不同角色的岗位任务和岗位职责。分岗进行工作、工艺员、车间技术员、车间主任等业务模拟实训时采用角色扮演法，使学生真切体验液压系统在工厂各个环节内的使用。</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(4)案例教学法</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以实际案例办理为例讲解液压与气动系统的相关国家标准、行业标准等法律法规规定及业务办理流程,增强教学的真实感和指导性。</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2.教学方法：</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课程的教学要不断摸索适合高职教育特点的教学方式;采取灵活的教学方法，启发、诱导、因材施教，注意给学生更多的思维活动空间，发挥教与学两方面的积极性，提高教学质量和教学水平;在规定的学时内，保证该标准的贯彻实施。教学过程中，要从高职教育的目标出发，了解不同专业对该技术知识的需求，注意与有关课程相配合，把握好“必需、够用为度”的原则;教学中要结合教学内容的特点，培养学生独立学习和思考的习惯，努力提高学生的自学能力和创新精神。</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3.教学手段：</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注重理论与实际的联系，与实际生产中的运用;重视对学生学习方法的指导;注意培养学生研究开发和技术革新的能力，自行设计液压气动系统;教学中注重现代化教学手段的应用，并尽可能地把艺术元素渗透.到教学内容和教学过程中;要注意课内外相结合，机电类学生注意现场教学相结合，重视实验教学的重要性;本课程教学方法主要包括项目教学法、直观教学法、角色扮演法、案例教学法进行教学。</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（三）课程资源开发与利用</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1、精品资源共享课（超星网络教学平台）</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以高校教师和大学生为服务主体，同时面向社会学习者的基础课和专业课等各类网络共享课程。精品资源共享课旨在推动高等学校优质课程教学资源共建共享,着力促进教育教学观念转变、教学内容更新和教学方法改革，提高人才培养质量，服务学习型社会建设。</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随着资源共享课程的发展为教学提出了新的方式，它能使教师改变传统的教学模式，采用超文本、超链接方式组织起便于学生浏览和查询的丰富信息资源，是学生在课堂之外也能够加强对课程的复习。其优势主要有:</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(1)学生可以完全按照个人需要自由选择不同的进度、自由选择学习内容及侧重点进行学习。</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(2)可以在遇到不解的问题时，随时搜索题库进行解答，如题库中还未收录，又可提交到系统，等待老师的解答。</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(3)可以不受时间、空间的限制，任何一个人在任何地方、任意时间，只要具备上网条件都可以通过网络自由地学。</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2、现代教学技术手段、资源的应用</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(1)实现理论教学课件的全面覆盖。</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(2)建立课程网站，包含有网络课程、电子教案、教学素材库、自学自测助学系统等，液压与气动元件素材库以三维动画、实物图片、视频等方式表现，供学生查阅。</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(3)教学课件、教案与教材、参考文献、教学大纲、实验实训指导书、教学录像、试题库等教学资源全部实现上网，为学生主动学习创造了条件，扩展学生的学习渠道和信息资源。</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(4)现代化教学手段的开发和应用是提高教学质量的基本保证。将教学大纲、教学计划、电子教案、CAI课件、 实验实训指导、在线实训、在线测试、在线交流、习题库和参考文献等教学资料上网并在一定范围内免费开放。这些教学资料定期更新，便于学生自主学习。</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八、编制说明</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编写人：陈卫军  讲师  赣西科技职业学院智能制造学院</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 xml:space="preserve">审核人：李玉平  教授  新余学院机电工程学院                          </w:t>
      </w:r>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执行日：本标准从2024年9月起执行。</w:t>
      </w:r>
      <w:bookmarkStart w:id="1" w:name="_GoBack"/>
      <w:bookmarkEnd w:id="1"/>
    </w:p>
    <w:p>
      <w:pPr>
        <w:pStyle w:val="1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Cs/>
          <w:color w:val="000000"/>
          <w:sz w:val="24"/>
          <w:szCs w:val="24"/>
          <w:lang w:val="en-US" w:eastAsia="zh-CN"/>
        </w:rPr>
      </w:pPr>
    </w:p>
    <w:sectPr>
      <w:headerReference r:id="rId3" w:type="default"/>
      <w:footerReference r:id="rId4" w:type="default"/>
      <w:pgSz w:w="11906" w:h="16838"/>
      <w:pgMar w:top="1701" w:right="1417" w:bottom="1417" w:left="1417" w:header="851" w:footer="992" w:gutter="0"/>
      <w:pgBorders>
        <w:top w:val="none" w:sz="0" w:space="0"/>
        <w:left w:val="none" w:sz="0" w:space="0"/>
        <w:bottom w:val="none" w:sz="0" w:space="0"/>
        <w:right w:val="none" w:sz="0" w:space="0"/>
      </w:pgBorders>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536"/>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wps:spPr>
                    <wps:txbx>
                      <w:txbxContent>
                        <w:p>
                          <w:pPr>
                            <w:pStyle w:val="3"/>
                            <w:rPr>
                              <w:rStyle w:val="8"/>
                            </w:rPr>
                          </w:pPr>
                          <w:r>
                            <w:fldChar w:fldCharType="begin"/>
                          </w:r>
                          <w:r>
                            <w:rPr>
                              <w:rStyle w:val="8"/>
                            </w:rPr>
                            <w:instrText xml:space="preserve">PAGE  </w:instrText>
                          </w:r>
                          <w:r>
                            <w:fldChar w:fldCharType="separate"/>
                          </w:r>
                          <w:r>
                            <w:rPr>
                              <w:rStyle w:val="8"/>
                            </w:rPr>
                            <w:t>- 2 -</w:t>
                          </w:r>
                          <w: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ipFLs0AAAAAMBAAAPAAAAAAAA&#10;AAEAIAAAACIAAABkcnMvZG93bnJldi54bWxQSwECFAAUAAAACACHTuJATqwA8OEBAAC8AwAADgAA&#10;AAAAAAABACAAAAAfAQAAZHJzL2Uyb0RvYy54bWxQSwUGAAAAAAYABgBZAQAAcgUAAAAA&#10;">
              <v:fill on="f" focussize="0,0"/>
              <v:stroke on="f"/>
              <v:imagedata o:title=""/>
              <o:lock v:ext="edit" aspectratio="f"/>
              <v:textbox inset="0mm,0mm,0mm,0mm" style="mso-fit-shape-to-text:t;">
                <w:txbxContent>
                  <w:p>
                    <w:pPr>
                      <w:pStyle w:val="3"/>
                      <w:rPr>
                        <w:rStyle w:val="8"/>
                      </w:rPr>
                    </w:pPr>
                    <w:r>
                      <w:fldChar w:fldCharType="begin"/>
                    </w:r>
                    <w:r>
                      <w:rPr>
                        <w:rStyle w:val="8"/>
                      </w:rPr>
                      <w:instrText xml:space="preserve">PAGE  </w:instrText>
                    </w:r>
                    <w:r>
                      <w:fldChar w:fldCharType="separate"/>
                    </w:r>
                    <w:r>
                      <w:rPr>
                        <w:rStyle w:val="8"/>
                      </w:rPr>
                      <w:t>- 2 -</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mE0ODY4M2Y1MTY3MDY2NWY1Yjg0NTFlZjM2NDMifQ=="/>
  </w:docVars>
  <w:rsids>
    <w:rsidRoot w:val="00000000"/>
    <w:rsid w:val="05461FFC"/>
    <w:rsid w:val="0563103E"/>
    <w:rsid w:val="129A3715"/>
    <w:rsid w:val="16BD0BBB"/>
    <w:rsid w:val="1BC62401"/>
    <w:rsid w:val="1E8D7431"/>
    <w:rsid w:val="1EA333A9"/>
    <w:rsid w:val="20712B38"/>
    <w:rsid w:val="24931C69"/>
    <w:rsid w:val="26C6032E"/>
    <w:rsid w:val="2D870D8D"/>
    <w:rsid w:val="39417E6C"/>
    <w:rsid w:val="3E0C4CEA"/>
    <w:rsid w:val="43A415C6"/>
    <w:rsid w:val="48F4333A"/>
    <w:rsid w:val="50F27141"/>
    <w:rsid w:val="52EC040A"/>
    <w:rsid w:val="5A8F5C5F"/>
    <w:rsid w:val="60A10D6A"/>
    <w:rsid w:val="645912CE"/>
    <w:rsid w:val="6861575B"/>
    <w:rsid w:val="6BC57F1D"/>
    <w:rsid w:val="6E373671"/>
    <w:rsid w:val="71F73D6F"/>
    <w:rsid w:val="74380E53"/>
    <w:rsid w:val="75F92AF3"/>
    <w:rsid w:val="76322C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 w:type="paragraph" w:customStyle="1" w:styleId="9">
    <w:name w:val="表格文字"/>
    <w:basedOn w:val="1"/>
    <w:qFormat/>
    <w:uiPriority w:val="0"/>
    <w:pPr>
      <w:spacing w:before="25" w:after="25"/>
      <w:jc w:val="left"/>
    </w:pPr>
    <w:rPr>
      <w:spacing w:val="10"/>
      <w:kern w:val="0"/>
    </w:rPr>
  </w:style>
  <w:style w:type="paragraph" w:styleId="10">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character" w:customStyle="1" w:styleId="11">
    <w:name w:val="font11"/>
    <w:basedOn w:val="7"/>
    <w:qFormat/>
    <w:uiPriority w:val="0"/>
    <w:rPr>
      <w:rFonts w:hint="eastAsia" w:ascii="宋体" w:hAnsi="宋体" w:eastAsia="宋体" w:cs="宋体"/>
      <w:color w:val="000000"/>
      <w:sz w:val="21"/>
      <w:szCs w:val="21"/>
      <w:u w:val="none"/>
    </w:rPr>
  </w:style>
  <w:style w:type="paragraph" w:customStyle="1" w:styleId="12">
    <w:name w:val="正文文本1"/>
    <w:basedOn w:val="1"/>
    <w:qFormat/>
    <w:uiPriority w:val="0"/>
    <w:pPr>
      <w:widowControl w:val="0"/>
      <w:shd w:val="clear" w:color="auto" w:fill="auto"/>
      <w:spacing w:line="413" w:lineRule="auto"/>
      <w:ind w:firstLine="400"/>
    </w:pPr>
    <w:rPr>
      <w:rFonts w:ascii="宋体" w:hAnsi="宋体" w:eastAsia="宋体" w:cs="宋体"/>
      <w:u w:val="none"/>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2023-11-23T08:15:00Z</dcterms:created>
  <dc:creator>余天辰</dc:creator>
  <cp:lastModifiedBy>李玉平</cp:lastModifiedBy>
  <dcterms:modified xsi:type="dcterms:W3CDTF">2024-06-14T02:13:47Z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803A9AE30395413D9FE04FA280F68F53_13</vt:lpwstr>
  </property>
</Properties>
</file>