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eastAsia="zh-CN"/>
        </w:rPr>
        <w:t>新能源汽车概论</w:t>
      </w:r>
      <w:r>
        <w:rPr>
          <w:rFonts w:hint="eastAsia" w:ascii="黑体" w:eastAsia="黑体"/>
          <w:b/>
          <w:bCs w:val="0"/>
          <w:color w:val="000000"/>
          <w:sz w:val="32"/>
          <w:szCs w:val="32"/>
        </w:rPr>
        <w:t>》课程标准</w:t>
      </w:r>
    </w:p>
    <w:p>
      <w:pPr>
        <w:widowControl/>
        <w:wordWrap w:val="0"/>
        <w:spacing w:line="300" w:lineRule="auto"/>
        <w:jc w:val="both"/>
        <w:rPr>
          <w:rFonts w:hint="eastAsia" w:ascii="黑体" w:eastAsia="黑体"/>
          <w:b/>
          <w:bCs w:val="0"/>
          <w:color w:val="000000"/>
          <w:sz w:val="32"/>
          <w:szCs w:val="32"/>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eastAsia="zh-CN"/>
        </w:rPr>
        <w:t>新能源汽车概论</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460702012</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eastAsia="zh-CN"/>
        </w:rPr>
        <w:t>新能源汽车技术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36学时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2学分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课程性质</w:t>
      </w:r>
      <w:r>
        <w:rPr>
          <w:rFonts w:hint="eastAsia" w:ascii="宋体" w:hAnsi="宋体" w:eastAsia="宋体" w:cs="宋体"/>
          <w:b w:val="0"/>
          <w:bCs/>
          <w:color w:val="000000"/>
          <w:sz w:val="24"/>
          <w:szCs w:val="24"/>
          <w:lang w:val="en-US"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本课程是三年制大专高职新能源汽车技术专业及相关汽车专业的专业基础课之一。</w:t>
      </w:r>
      <w:r>
        <w:rPr>
          <w:rFonts w:hint="eastAsia" w:ascii="宋体" w:hAnsi="宋体" w:eastAsia="宋体" w:cs="宋体"/>
          <w:b w:val="0"/>
          <w:bCs/>
          <w:color w:val="000000"/>
          <w:sz w:val="24"/>
          <w:szCs w:val="24"/>
        </w:rPr>
        <w:t>本课程构建于传统汽车专业基础课程如《汽车构造》、《汽车电器》等课程的基础上，以培养学生职业能力为目标，以新能源汽车核心技术为主要任务，采用基于工作过程的课程方案设计，以行动导向组织教学过程，使学生通过对新能源汽车基础知识、纯电动汽车认知、混合动力电动汽车认知、燃料电池电动汽车认知、电动汽车充电认知等相关知识与技能的学习，具备从事新能源汽车制造和售后服务的基本技能，同时注重培养学生的社会能力和方法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通过本课程的学习,使学生了解新能源汽车的类型、发展新能源汽车的必要性，以及新能源汽车发展现状和趋势，掌握纯电动汽车、混合动力电动汽车、燃料电池电动汽车、气体燃料汽车、生物燃料汽车、氢燃料汽车和太阳能汽车的基础知识，对电动汽车储能装置、电动汽车电机驱动系统、电动汽车能源管理和回收系统、电动汽车充电技术，以及新材料和新技术在汽车上的应用有整体的了解。</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以完成工作任务为目标，采用理论与实践相结合的教学方式，分项目按工作任务来实施。课程设计的总体思路以人才的培养目标为依据，为新能源汽车专业人才的培养服务。本专业是面向新能源汽车产业链，培养拥护党的基本路线，德、智、体、美全面发展，具有与本专业相适应的文化水平和良好的职业道德，掌握本专业的基本知识、基本技能，具有较强的实际工作能力，能应用现代科学技术，在生产和服务一线能够从事新能源汽车制造、技术管理、售后服务等工作的高素质应用型高技能人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课程以培养</w:t>
      </w:r>
      <w:r>
        <w:rPr>
          <w:rFonts w:hint="eastAsia" w:ascii="宋体" w:hAnsi="宋体" w:eastAsia="宋体" w:cs="宋体"/>
          <w:b w:val="0"/>
          <w:bCs/>
          <w:color w:val="000000"/>
          <w:sz w:val="24"/>
          <w:szCs w:val="24"/>
          <w:lang w:val="en-US" w:eastAsia="zh-CN"/>
        </w:rPr>
        <w:t>新能源汽车概论</w:t>
      </w:r>
      <w:r>
        <w:rPr>
          <w:rFonts w:hint="eastAsia" w:ascii="宋体" w:hAnsi="宋体" w:eastAsia="宋体" w:cs="宋体"/>
          <w:b w:val="0"/>
          <w:bCs/>
          <w:color w:val="000000"/>
          <w:sz w:val="24"/>
          <w:szCs w:val="24"/>
        </w:rPr>
        <w:t>课程学习能力和</w:t>
      </w:r>
      <w:r>
        <w:rPr>
          <w:rFonts w:hint="eastAsia" w:ascii="宋体" w:hAnsi="宋体" w:eastAsia="宋体" w:cs="宋体"/>
          <w:b w:val="0"/>
          <w:bCs/>
          <w:color w:val="000000"/>
          <w:sz w:val="24"/>
          <w:szCs w:val="24"/>
          <w:lang w:eastAsia="zh-CN"/>
        </w:rPr>
        <w:t>新能源汽车技术</w:t>
      </w:r>
      <w:r>
        <w:rPr>
          <w:rFonts w:hint="eastAsia" w:ascii="宋体" w:hAnsi="宋体" w:eastAsia="宋体" w:cs="宋体"/>
          <w:b w:val="0"/>
          <w:bCs/>
          <w:color w:val="000000"/>
          <w:sz w:val="24"/>
          <w:szCs w:val="24"/>
        </w:rPr>
        <w:t>岗位职业能力为导向，遵循以下教育教学理念。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4.能力本位的质量观：课程设计注重培养学生完成课程学习任务的兴趣和提高</w:t>
      </w:r>
      <w:r>
        <w:rPr>
          <w:rFonts w:hint="eastAsia" w:ascii="宋体" w:hAnsi="宋体" w:eastAsia="宋体" w:cs="宋体"/>
          <w:b w:val="0"/>
          <w:bCs/>
          <w:color w:val="000000"/>
          <w:sz w:val="24"/>
          <w:szCs w:val="24"/>
          <w:lang w:eastAsia="zh-CN"/>
        </w:rPr>
        <w:t>新能源汽车技术</w:t>
      </w:r>
      <w:r>
        <w:rPr>
          <w:rFonts w:hint="eastAsia" w:ascii="宋体" w:hAnsi="宋体" w:eastAsia="宋体" w:cs="宋体"/>
          <w:b w:val="0"/>
          <w:bCs/>
          <w:color w:val="000000"/>
          <w:sz w:val="24"/>
          <w:szCs w:val="24"/>
        </w:rPr>
        <w:t>职业能力的质量观。通过知识构建过程系统化的课程学习，使学生在个人实践经验的基础上，完成“情境”“协作”“会话”和“意义建构”全过程，获得自我发展的内化的学习能力；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5.过程导向的课程观：课程设计以理论和实践一体化的工作过程为导向的课程观。构建“工作过程完整”的学习过程，从</w:t>
      </w:r>
      <w:r>
        <w:rPr>
          <w:rFonts w:hint="eastAsia" w:ascii="宋体" w:hAnsi="宋体" w:eastAsia="宋体" w:cs="宋体"/>
          <w:b w:val="0"/>
          <w:bCs/>
          <w:color w:val="000000"/>
          <w:sz w:val="24"/>
          <w:szCs w:val="24"/>
          <w:lang w:eastAsia="zh-CN"/>
        </w:rPr>
        <w:t>新能源汽车技术</w:t>
      </w:r>
      <w:r>
        <w:rPr>
          <w:rFonts w:hint="eastAsia" w:ascii="宋体" w:hAnsi="宋体" w:eastAsia="宋体" w:cs="宋体"/>
          <w:b w:val="0"/>
          <w:bCs/>
          <w:color w:val="000000"/>
          <w:sz w:val="24"/>
          <w:szCs w:val="24"/>
        </w:rPr>
        <w:t>职业岗位工作出发选择课程内容，按照职业能力从易到难的顺序安排教学，切实解决“怎么做”（经验）和“怎么做更好”（策略）的问题；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2.通过知识点、技能点的典型案例分析与讲解等教学任务来组织教学，倡导学生在教学任务项目实施过程中掌握</w:t>
      </w:r>
      <w:r>
        <w:rPr>
          <w:rFonts w:hint="eastAsia" w:ascii="宋体" w:hAnsi="宋体" w:eastAsia="宋体" w:cs="宋体"/>
          <w:b w:val="0"/>
          <w:bCs/>
          <w:color w:val="000000"/>
          <w:sz w:val="24"/>
          <w:szCs w:val="24"/>
          <w:lang w:eastAsia="zh-CN"/>
        </w:rPr>
        <w:t>新能源汽车</w:t>
      </w:r>
      <w:r>
        <w:rPr>
          <w:rFonts w:hint="eastAsia" w:ascii="宋体" w:hAnsi="宋体" w:eastAsia="宋体" w:cs="宋体"/>
          <w:b w:val="0"/>
          <w:bCs/>
          <w:color w:val="000000"/>
          <w:sz w:val="24"/>
          <w:szCs w:val="24"/>
        </w:rPr>
        <w:t>技术的专业基础知识和拆装等技能。将理论知识融入项目中进行教学，为项目设计和实施提供理论依据。在此基础上进行</w:t>
      </w:r>
      <w:r>
        <w:rPr>
          <w:rFonts w:hint="eastAsia" w:ascii="宋体" w:hAnsi="宋体" w:eastAsia="宋体" w:cs="宋体"/>
          <w:b w:val="0"/>
          <w:bCs/>
          <w:color w:val="000000"/>
          <w:sz w:val="24"/>
          <w:szCs w:val="24"/>
          <w:lang w:eastAsia="zh-CN"/>
        </w:rPr>
        <w:t>新能源汽车</w:t>
      </w:r>
      <w:r>
        <w:rPr>
          <w:rFonts w:hint="eastAsia" w:ascii="宋体" w:hAnsi="宋体" w:eastAsia="宋体" w:cs="宋体"/>
          <w:b w:val="0"/>
          <w:bCs/>
          <w:color w:val="000000"/>
          <w:sz w:val="24"/>
          <w:szCs w:val="24"/>
        </w:rPr>
        <w:t>技术的知识学习和基本训练。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新能源汽车的类型、发展新能源汽车的必要性，以及新能源汽车发展现状和趋势，掌握纯电动汽车、混合动力电动汽车、燃料电池电动汽车、气体燃料汽车、生物燃料汽车、氢燃料汽车和太阳能汽车的基础知识，对电动汽车储能装置、电动汽车电机驱动系统、电动汽车能源管理和回收系统、电动汽车充电技术</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素质目标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（1）具有高尚的思想道德素质和良好的心理素质；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（2）具有吃苦耐劳的精神；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（3）具有良好的人文素质和团队协作的团队精神；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 xml:space="preserve">（4）具有良好的科学文化素质、专业业务素质和科学创新的意识。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2.知识目标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（1）掌握新能源汽车原理与构造知识；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（2）熟悉新能源纯电动车电气结构基础知识；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（3）熟练掌握新能源混合动力车电气结构基础知识；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（4）新能源汽车电子故障分级与诊断知识；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 xml:space="preserve">（5）熟练掌握新能源汽车电子维修知识。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.能力目标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（1）有较强的自学能力；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（2）能及时了解和掌握新能源汽车电子技术的新发展、新成就 ；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（3）掌握新能源汽车动力系统安装、检测、调试能力；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（4）新能源汽车混合动力和纯电动系统安装、检测、调试能力与管理岗位。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该课程设置的目的在于符合学生专业素质的能力培养的需求，校企合作共同对职业能力进行分析，确定课程学习任务。随着汽车向电动化方向发展，新能源汽车已经成为传统汽车转型的重要发展方向之一。新能源汽车与传统汽车的教学。新能源汽车的类型、发展新能源汽车的必要性，以及新能源汽车发展现状和趋势，掌握纯电动汽车、混合动力电动汽车、燃料电池电动汽车、气体燃料汽车、生物燃料汽车、氢燃料汽车和太阳能汽车的基础知识。</w:t>
      </w:r>
      <w:r>
        <w:rPr>
          <w:rFonts w:hint="eastAsia" w:ascii="宋体" w:hAnsi="宋体" w:eastAsia="宋体" w:cs="宋体"/>
          <w:b w:val="0"/>
          <w:bCs/>
          <w:color w:val="000000"/>
          <w:sz w:val="24"/>
          <w:szCs w:val="24"/>
          <w:lang w:eastAsia="zh-CN"/>
        </w:rPr>
        <w:t>任何学习活动都要建立在学生自觉需要的基础上，应当充分调动学生的主动性和积极性。启发式教学原则要求，“启而能发，发而能导，导而能活，活而不乱”，而启发的标志在于，教师能够围绕教学目标激起学生积极的思维活动。主张教学既要按照内容的深浅程度由易到难，又要按照学生的年龄特征由浅入深、循序渐进，因势利导，进而取得好的教学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sectPr>
          <w:headerReference r:id="rId3" w:type="default"/>
          <w:footerReference r:id="rId4" w:type="default"/>
          <w:pgSz w:w="11906" w:h="16838"/>
          <w:pgMar w:top="1701" w:right="1417" w:bottom="1417" w:left="1417" w:header="851" w:footer="992" w:gutter="0"/>
          <w:pgNumType w:fmt="numberInDash"/>
          <w:cols w:space="720" w:num="1"/>
          <w:rtlGutter w:val="0"/>
          <w:docGrid w:type="linesAndChars" w:linePitch="394" w:charSpace="-2618"/>
        </w:sect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教学内容设计</w:t>
      </w:r>
    </w:p>
    <w:p>
      <w:pPr>
        <w:pStyle w:val="19"/>
        <w:keepNext w:val="0"/>
        <w:keepLines w:val="0"/>
        <w:pageBreakBefore w:val="0"/>
        <w:widowControl/>
        <w:kinsoku/>
        <w:wordWrap/>
        <w:overflowPunct/>
        <w:topLinePunct w:val="0"/>
        <w:autoSpaceDE/>
        <w:autoSpaceDN/>
        <w:bidi w:val="0"/>
        <w:adjustRightInd/>
        <w:snapToGrid/>
        <w:spacing w:after="0" w:line="240" w:lineRule="auto"/>
        <w:ind w:right="0" w:rightChars="0"/>
        <w:jc w:val="center"/>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表1</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sectPr>
          <w:type w:val="continuous"/>
          <w:pgSz w:w="11906" w:h="16838"/>
          <w:pgMar w:top="1701" w:right="1417" w:bottom="1417" w:left="1417" w:header="851" w:footer="992" w:gutter="0"/>
          <w:pgNumType w:fmt="numberInDash"/>
          <w:cols w:equalWidth="0" w:num="2">
            <w:col w:w="4323" w:space="425"/>
            <w:col w:w="4323"/>
          </w:cols>
          <w:rtlGutter w:val="0"/>
          <w:docGrid w:type="linesAndChars" w:linePitch="394" w:charSpace="-2618"/>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5"/>
        <w:gridCol w:w="880"/>
        <w:gridCol w:w="1229"/>
        <w:gridCol w:w="2624"/>
        <w:gridCol w:w="1540"/>
        <w:gridCol w:w="1618"/>
        <w:gridCol w:w="466"/>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教学单元/专题</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教学/赛证要点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走进新能源汽车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（1）初识新能源汽车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（2）新能源汽车的发展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培养学生的认知能力和分辨是非的判断能力，对待事物认真的意识，做到不投机取巧。</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（1）认识新能源汽车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（2）新能源汽车的发展。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（1）了解新能源汽车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（2）新能源汽车的发展。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纯电动汽车认知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（1）初识纯电动汽车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（2）驱动电机系统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（3）动力电池系统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培养学生的发散思维能力，创新意识，，艰苦奋斗和吃苦耐劳的工作态度。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掌握驱动电机系统，动力电池系统。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了解纯电动汽车控制技术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混合动力汽车认知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（1）初识混合动力汽车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（2）混合动力汽车控制技术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培养学生一丝不苟的学习精神和工作态度，，艰苦奋斗和吃苦耐劳的工作态度。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认识混合动力汽车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了解混合动力汽车控制技术</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燃料电池汽车认知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（1）初识燃料电池汽车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（2）车载储氢系统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培养学生开拓创新的思维能力，培养学生对待事物严谨细致的态度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认识燃料电池汽车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（1）了解燃料电池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（2）了解车载储氢系统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新能源汽车使用与维护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（1）新能源汽车高压安全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（3）新能源汽车维护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培养学生的发散思维能力，创新意识。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（1）了解新能源汽车高压安全的注意事项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（2）了解新能源汽车的使用注意事项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掌握新能源汽车维护的项目和故障分析能力。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r>
    </w:tbl>
    <w:p>
      <w:pPr>
        <w:keepNext w:val="0"/>
        <w:keepLines w:val="0"/>
        <w:pageBreakBefore w:val="0"/>
        <w:widowControl/>
        <w:kinsoku/>
        <w:overflowPunct/>
        <w:topLinePunct w:val="0"/>
        <w:bidi w:val="0"/>
        <w:spacing w:line="240" w:lineRule="auto"/>
        <w:ind w:right="0" w:rightChars="0" w:firstLine="456" w:firstLineChars="200"/>
        <w:jc w:val="left"/>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lang w:eastAsia="zh-CN"/>
          <w14:textFill>
            <w14:solidFill>
              <w14:schemeClr w14:val="tx1"/>
            </w14:solidFill>
          </w14:textFill>
        </w:rPr>
        <w:t>）考核</w:t>
      </w:r>
      <w:r>
        <w:rPr>
          <w:rFonts w:hint="eastAsia" w:ascii="宋体" w:hAnsi="宋体" w:eastAsia="宋体" w:cs="宋体"/>
          <w:b w:val="0"/>
          <w:bCs w:val="0"/>
          <w:color w:val="000000" w:themeColor="text1"/>
          <w:sz w:val="24"/>
          <w:szCs w:val="24"/>
          <w:lang w:val="en-US" w:eastAsia="zh-CN"/>
          <w14:textFill>
            <w14:solidFill>
              <w14:schemeClr w14:val="tx1"/>
            </w14:solidFill>
          </w14:textFill>
        </w:rPr>
        <w:t>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w:t>
      </w:r>
      <w:r>
        <w:rPr>
          <w:rFonts w:hint="eastAsia" w:ascii="宋体" w:hAnsi="宋体" w:eastAsia="宋体" w:cs="宋体"/>
          <w:b w:val="0"/>
          <w:bCs/>
          <w:color w:val="000000"/>
          <w:sz w:val="24"/>
          <w:szCs w:val="24"/>
          <w:lang w:eastAsia="zh-CN"/>
        </w:rPr>
        <w:t>本课程的考核标准依据课程目标确定，建立课程考核的“应知”“应会”体系。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lang w:val="en-US" w:eastAsia="zh-CN"/>
        </w:rPr>
      </w:pPr>
      <w:r>
        <w:rPr>
          <w:rFonts w:hint="eastAsia"/>
          <w:lang w:val="en-US" w:eastAsia="zh-CN"/>
        </w:rPr>
        <w:t>表2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0"/>
        <w:gridCol w:w="1998"/>
        <w:gridCol w:w="3350"/>
        <w:gridCol w:w="3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走进新能源汽车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（1）认识新能源汽车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（2）新能源汽车的发展</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新能源汽车的发展流程和发展的前景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纯电动汽车认知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（1）驱动电机系统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（2）动力电池系统</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（1）驱动电机系统的原理及应用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（2）动力电池系统系统的原理及应用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混合动力汽车认知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（1）认识混合动力汽车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（2）混合动力汽车的分类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（3）混合动力汽车的运用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（1）混合动力汽车汽车的分类以及应用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（2）识别混合动力汽车汽车品牌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燃料电池汽车认知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（1）认识燃料电池汽车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（2）燃料电池汽车的分类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（3）燃料电池汽车的运用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（1）燃料电池汽车的分类以及应用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（2）识别燃料电池汽车品牌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新能源汽车使用与维护</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（1）新能源汽车高压安全的注意事项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（2）新能源汽车的使用注意事项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（3）新能源汽车维护的项目和故障分析</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新能源汽车维护的项目和故障分析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bookmarkStart w:id="0" w:name="_GoBack"/>
      <w:bookmarkEnd w:id="0"/>
      <w:r>
        <w:rPr>
          <w:rFonts w:hint="eastAsia" w:ascii="宋体" w:hAnsi="宋体" w:eastAsia="宋体" w:cs="宋体"/>
          <w:b w:val="0"/>
          <w:bCs/>
          <w:color w:val="000000"/>
          <w:sz w:val="24"/>
          <w:szCs w:val="24"/>
          <w:lang w:eastAsia="zh-CN"/>
        </w:rPr>
        <w:t>（二）考核方式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本课程采用教学过程考核和课程结束考核方式进行。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1.教学过程考核：包括学生到课、课堂交流、实验报告、平时作业、阶段测练、期中考试等环节，由任课教师在课程教学过程中实施与评定，占课程总评成绩的50%。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2.课程结束考核：由教研室在课程结束时、或在课程教学过程中分阶段组织实施，采用试卷、案例分析、研究报告等方式进行，占课程总评成绩的50%。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教材编写与</w:t>
      </w:r>
      <w:r>
        <w:rPr>
          <w:rFonts w:hint="eastAsia" w:ascii="宋体" w:hAnsi="宋体" w:eastAsia="宋体" w:cs="宋体"/>
          <w:b w:val="0"/>
          <w:bCs/>
          <w:color w:val="000000"/>
          <w:sz w:val="24"/>
          <w:szCs w:val="24"/>
          <w:lang w:eastAsia="zh-CN"/>
        </w:rPr>
        <w:t>使用</w:t>
      </w:r>
      <w:r>
        <w:rPr>
          <w:rFonts w:hint="eastAsia" w:ascii="宋体" w:hAnsi="宋体" w:eastAsia="宋体" w:cs="宋体"/>
          <w:b w:val="0"/>
          <w:bCs/>
          <w:color w:val="000000"/>
          <w:sz w:val="24"/>
          <w:szCs w:val="24"/>
        </w:rPr>
        <w:t>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依据本课程标准选用或编写教材。要充分体现课程设计思想，以项目为载体实施教学，项目选取要科学、符合该门课程的工作逻辑、能形成系列，让学生在完成项目的过程中逐步提高职业能力，同时要考虑可操作性。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使用教材：</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eastAsia="zh-CN"/>
        </w:rPr>
        <w:t>新能源汽车概论</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eastAsia="zh-CN"/>
        </w:rPr>
        <w:t>丁在明、刘本超</w:t>
      </w:r>
      <w:r>
        <w:rPr>
          <w:rFonts w:hint="eastAsia" w:ascii="宋体" w:hAnsi="宋体" w:eastAsia="宋体" w:cs="宋体"/>
          <w:b w:val="0"/>
          <w:bCs/>
          <w:color w:val="000000"/>
          <w:sz w:val="24"/>
          <w:szCs w:val="24"/>
        </w:rPr>
        <w:t>主编，</w:t>
      </w:r>
      <w:r>
        <w:rPr>
          <w:rFonts w:hint="eastAsia" w:ascii="宋体" w:hAnsi="宋体" w:eastAsia="宋体" w:cs="宋体"/>
          <w:b w:val="0"/>
          <w:bCs/>
          <w:color w:val="000000"/>
          <w:sz w:val="24"/>
          <w:szCs w:val="24"/>
          <w:lang w:eastAsia="zh-CN"/>
        </w:rPr>
        <w:t>北京理工</w:t>
      </w:r>
      <w:r>
        <w:rPr>
          <w:rFonts w:hint="eastAsia" w:ascii="宋体" w:hAnsi="宋体" w:eastAsia="宋体" w:cs="宋体"/>
          <w:b w:val="0"/>
          <w:bCs/>
          <w:color w:val="000000"/>
          <w:sz w:val="24"/>
          <w:szCs w:val="24"/>
        </w:rPr>
        <w:t>大学出版社，20</w:t>
      </w:r>
      <w:r>
        <w:rPr>
          <w:rFonts w:hint="eastAsia" w:ascii="宋体" w:hAnsi="宋体" w:eastAsia="宋体" w:cs="宋体"/>
          <w:b w:val="0"/>
          <w:bCs/>
          <w:color w:val="000000"/>
          <w:sz w:val="24"/>
          <w:szCs w:val="24"/>
          <w:lang w:val="en-US" w:eastAsia="zh-CN"/>
        </w:rPr>
        <w:t>22</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月第</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课程根据不同教学内容主要采用以下教学方式：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实验和实习：开展实验和实习是课程教学的重要一环。通过实际操作和应用所学知识，学生能够更好地理解和掌握电子电路的原理和技巧。可以设置实验室和实习基地，提供必要的设备和工具，让学生亲自动手进行制造过程，培养他们的实践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项目驱动学习：以项目为导向的学习方法能够提高学生的动机和兴趣，实践性强。通过设计并完成一个小型项目，如制作一个简单的电子零件或装配一个简单的电子电路系统，学生可以在实际操作中运用所学的理论知识，培养创新思维、解决问题的能力和团队合作精神。</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(3)讨论和案例分析：组织讨论和案例分析，能够激发学生的思考和分析能力，促进知识的深入理解。教师可以提出问题和挑战，引导学生讨论和思考，分析实际工程案例，帮助他们将理论知识应用到实际问题中。</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多媒体技术和虚拟仿真：运用多媒体技术和虚拟仿真工具，可以帮助学生更直观地理解和掌握所学知识。通过展示视频、动画、模拟实验等多媒体资源，学生可以观察和理解电路原理过程，了解各种工具和设备的原理和操作方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(5)实际案例和行业合作：引入实际案例和与行业的合作，可以使学生更贴近实际工作环境和需求。教师可以邀请行业专家进行讲座和指导，组织学生参观工厂和实地考察，让学生掌握电路在实际行业中的应用，并引导学生思考和解决实际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（三）</w:t>
      </w:r>
      <w:r>
        <w:rPr>
          <w:rFonts w:hint="eastAsia" w:ascii="宋体" w:hAnsi="宋体" w:eastAsia="宋体" w:cs="宋体"/>
          <w:b w:val="0"/>
          <w:bCs/>
          <w:color w:val="000000"/>
          <w:sz w:val="24"/>
          <w:szCs w:val="24"/>
        </w:rPr>
        <w:t>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本课程运用多媒体教学特点，开发仿真电子课件，进行形象、直观教学。</w:t>
      </w:r>
      <w:r>
        <w:rPr>
          <w:rFonts w:hint="eastAsia" w:ascii="宋体" w:hAnsi="宋体" w:eastAsia="宋体" w:cs="宋体"/>
          <w:b w:val="0"/>
          <w:bCs/>
          <w:color w:val="000000"/>
          <w:sz w:val="24"/>
          <w:szCs w:val="24"/>
        </w:rPr>
        <w:t>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通过浏览</w:t>
      </w:r>
      <w:r>
        <w:rPr>
          <w:rFonts w:hint="eastAsia" w:ascii="宋体" w:hAnsi="宋体" w:eastAsia="宋体" w:cs="宋体"/>
          <w:b w:val="0"/>
          <w:bCs/>
          <w:color w:val="000000"/>
          <w:sz w:val="24"/>
          <w:szCs w:val="24"/>
          <w:lang w:val="en-US" w:eastAsia="zh-CN"/>
        </w:rPr>
        <w:t>新能源汽车概论</w:t>
      </w:r>
      <w:r>
        <w:rPr>
          <w:rFonts w:hint="eastAsia" w:ascii="宋体" w:hAnsi="宋体" w:eastAsia="宋体" w:cs="宋体"/>
          <w:b w:val="0"/>
          <w:bCs/>
          <w:color w:val="000000"/>
          <w:sz w:val="24"/>
          <w:szCs w:val="24"/>
        </w:rPr>
        <w:t>网络精品课程，更有针对性地学习自己感兴趣的内容。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1.超星智慧校园网络教学平台：http://cxzhxy.fanya.chaoxing.com/portal；</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2.学习通：http://www.xuexi365.com/；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3.中国大学MOOC：https://www.icourse163.org/。</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编写人：张信祥  讲师               赣西科技职业学院</w:t>
      </w:r>
      <w:r>
        <w:rPr>
          <w:rFonts w:hint="eastAsia" w:ascii="宋体" w:hAnsi="宋体" w:eastAsia="宋体" w:cs="Times New Roman"/>
          <w:bCs/>
          <w:color w:val="000000"/>
          <w:spacing w:val="0"/>
          <w:kern w:val="2"/>
          <w:sz w:val="24"/>
          <w:szCs w:val="24"/>
          <w:lang w:val="en-US" w:eastAsia="zh-CN" w:bidi="ar-SA"/>
        </w:rPr>
        <w:t>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执行日：</w:t>
      </w:r>
      <w:r>
        <w:rPr>
          <w:rFonts w:hint="eastAsia" w:ascii="宋体" w:hAnsi="宋体" w:eastAsia="宋体" w:cs="宋体"/>
          <w:b w:val="0"/>
          <w:bCs/>
          <w:color w:val="000000"/>
          <w:sz w:val="24"/>
          <w:szCs w:val="24"/>
        </w:rPr>
        <w:t>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p>
    <w:sectPr>
      <w:type w:val="continuous"/>
      <w:pgSz w:w="11906" w:h="16838"/>
      <w:pgMar w:top="1701" w:right="1417" w:bottom="1417" w:left="1417" w:header="851" w:footer="992" w:gutter="0"/>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C25F59"/>
    <w:rsid w:val="06BB0DE3"/>
    <w:rsid w:val="08585D78"/>
    <w:rsid w:val="09E473F1"/>
    <w:rsid w:val="0B2E72C7"/>
    <w:rsid w:val="102554D9"/>
    <w:rsid w:val="11764A3D"/>
    <w:rsid w:val="132A433D"/>
    <w:rsid w:val="13820FF0"/>
    <w:rsid w:val="13F27A1A"/>
    <w:rsid w:val="14AC628F"/>
    <w:rsid w:val="14B1436D"/>
    <w:rsid w:val="189F344D"/>
    <w:rsid w:val="1C2A608C"/>
    <w:rsid w:val="21932137"/>
    <w:rsid w:val="251B220E"/>
    <w:rsid w:val="2667017C"/>
    <w:rsid w:val="267937A7"/>
    <w:rsid w:val="26AF48F6"/>
    <w:rsid w:val="2C946C2D"/>
    <w:rsid w:val="2F6A001E"/>
    <w:rsid w:val="30B274E9"/>
    <w:rsid w:val="32326DEE"/>
    <w:rsid w:val="335715E3"/>
    <w:rsid w:val="33B23743"/>
    <w:rsid w:val="35391669"/>
    <w:rsid w:val="361D6B99"/>
    <w:rsid w:val="37BB6284"/>
    <w:rsid w:val="3801634D"/>
    <w:rsid w:val="3B361965"/>
    <w:rsid w:val="3B8F3976"/>
    <w:rsid w:val="3DCE6BBD"/>
    <w:rsid w:val="3E5A32FD"/>
    <w:rsid w:val="43736E56"/>
    <w:rsid w:val="45721E3C"/>
    <w:rsid w:val="4875042C"/>
    <w:rsid w:val="4B64282B"/>
    <w:rsid w:val="4B9F3967"/>
    <w:rsid w:val="4CBD1FA6"/>
    <w:rsid w:val="4E674535"/>
    <w:rsid w:val="52D0677E"/>
    <w:rsid w:val="56AC5F5C"/>
    <w:rsid w:val="5810480A"/>
    <w:rsid w:val="5C052A54"/>
    <w:rsid w:val="5E15111B"/>
    <w:rsid w:val="60FB5E2B"/>
    <w:rsid w:val="62F47131"/>
    <w:rsid w:val="63113976"/>
    <w:rsid w:val="67B56726"/>
    <w:rsid w:val="69932E40"/>
    <w:rsid w:val="6A483260"/>
    <w:rsid w:val="6BD86FD0"/>
    <w:rsid w:val="6D373101"/>
    <w:rsid w:val="71AC72D9"/>
    <w:rsid w:val="74AD03D4"/>
    <w:rsid w:val="767C787F"/>
    <w:rsid w:val="77470352"/>
    <w:rsid w:val="780040FD"/>
    <w:rsid w:val="7CF721A5"/>
    <w:rsid w:val="7D107951"/>
    <w:rsid w:val="7DDE0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0"/>
    <w:pPr>
      <w:spacing w:before="180" w:after="180"/>
    </w:p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 w:type="character" w:customStyle="1" w:styleId="22">
    <w:name w:val="font11"/>
    <w:basedOn w:val="1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5120</Words>
  <Characters>5259</Characters>
  <Lines>3</Lines>
  <Paragraphs>1</Paragraphs>
  <TotalTime>10</TotalTime>
  <ScaleCrop>false</ScaleCrop>
  <LinksUpToDate>false</LinksUpToDate>
  <CharactersWithSpaces>5327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2023-11-28T07:31:27Z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18D6B6F167DD439198C8F46DB3EDAC06_13</vt:lpwstr>
  </property>
</Properties>
</file>