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宋体" w:hAnsi="宋体" w:eastAsia="黑体" w:cs="宋体"/>
          <w:b/>
          <w:bCs w:val="0"/>
          <w:sz w:val="32"/>
          <w:szCs w:val="32"/>
          <w:lang w:eastAsia="zh-CN"/>
        </w:rPr>
      </w:pPr>
      <w:r>
        <w:rPr>
          <w:rFonts w:hint="eastAsia" w:ascii="黑体" w:eastAsia="黑体"/>
          <w:b/>
          <w:bCs w:val="0"/>
          <w:color w:val="000000"/>
          <w:sz w:val="32"/>
          <w:szCs w:val="32"/>
        </w:rPr>
        <w:t>《</w:t>
      </w:r>
      <w:r>
        <w:rPr>
          <w:rFonts w:hint="eastAsia" w:ascii="黑体" w:eastAsia="黑体"/>
          <w:b/>
          <w:bCs w:val="0"/>
          <w:color w:val="000000"/>
          <w:sz w:val="32"/>
          <w:szCs w:val="32"/>
          <w:lang w:val="en-US" w:eastAsia="zh-CN"/>
        </w:rPr>
        <w:t>新能源汽车构造</w:t>
      </w:r>
      <w:r>
        <w:rPr>
          <w:rFonts w:hint="eastAsia" w:ascii="黑体" w:eastAsia="黑体"/>
          <w:b/>
          <w:bCs w:val="0"/>
          <w:color w:val="000000"/>
          <w:sz w:val="32"/>
          <w:szCs w:val="32"/>
        </w:rPr>
        <w:t>》课程标准</w:t>
      </w: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一、课程信息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课程名称：新能源汽车构造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课程编码：460702064</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适用专业：新能源汽车检测与维修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课程学时：72学时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课程学分：4学分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（一）课程性质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是新能源汽车检测与维修专业的核心课程，主要是让学生掌握新能源汽车的结构原理、整车控制策略、维护保养与故障检修的理论知识和职业技能，培养学生适应新能源汽车专业岗位工作能力。它以《汽车构造》、《汽车电子技术》等课程的学习为基础，也是进一步学习《新能源汽车故障诊断技术》课程的基础。为后期进一步学习新能源汽车技术其他相关课程作准备和铺垫。</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主要讲授新能源汽车的类型、发展、结构、以及新能源汽车驱动电机、动力电池、转向系、制动系的构造与拆装、汽车车身和附属设备等相关知识。通过本课程的教学，要求学生了解和掌握新能源汽车的基本结构、原理和维修，掌握混合动力电动汽车、纯电动汽车、燃料电池汽车等的构造，了解电机驱动系统，电机驱动的设计方法，能量存储系统，再生制动，燃料电池及其在车辆中的应用等，为以后从事新能源汽车检测、服务、科研等方面工作打下良好的基础。为后续课程的学习做准备，同时培养学生的方法能力、社会能力、职业技能和素质，以适应新能源汽车检测与维修职业岗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课程以培养新能源汽车构造与检修课程学习能力和新能源汽车技术岗位职业能力为导向，遵循以下教育教学理念。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能力本位的质量观：课程设计注重培养学生完成课程学习任务的兴趣和提高新能源汽车技术检测与检修职业能力的质量观。通过知识构建过程系统化的课程学习，使学生在个人实践经验的基础上，完成“情境”“协作”“会话”和“意义建构”全过程，获得自我发展的内化的学习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5.过程导向的课程观：课程设计以理论和实践一体化的工作过程为导向的课程观。构建“工作过程完整”的学习过程，从新能源汽车技术检测与检修职业岗位工作出发选择课程内容，按照职业能力从易到难的顺序安排教学，切实解决“怎么做”（经验）和“怎么做更好”（策略）的问题；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课程依据上述设计理念，按照以下设计思路组织课程教学内容。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校企合作组织课程重构。与大众、比亚迪、江铃等汽车制造企业开展校企合作，共同组织课程内容的重组重构。利用学校和合作机构的资源，共同创设课程实施条件，共建共享型数字化课程教学资源，共同制订学生学习成效考核评价办法，共建双师型课程教学团队；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典型任务确定课程方案。以典型故障案例对应新能源汽车技术职业岗位的典型工作任务，构建工作过程系统化课程方案。通过典型工作任务分析，形成“典型工作任务、岗位职责任务和能力目标分析”结果，以“会什么”的能力为依据选择课程内容，并按照认知能力易难顺序安排教学；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理实交替实施课程教学。遵循理论联系实际的教学原则，组织理实交替的学习课堂。以认识新能源汽车构造与检修为学习起点，以教室、实训室为课堂，以实践为课程学习的支撑点，教学过程与故障检测与检修工作过程密切结合，使学生具备一定的职业经验、实践知识以及初步理论知识；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课程目标注重工作任务。以新能源汽车技术检测与检修工作任务与课程学习任务集成为学习性工作任务。通过“确定任务、制订计划、决策指导、实施计划、检查评估”等步骤，让学生掌握完整的工作过程，培养综合职业能力，并注重能力的表现性、可见性，注重培养可迁移的关键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本课程的学习，使学生从整体上对新能源汽车所需要的知识有初步认识，培养学生对新能源汽车的类型、构造、原理、生产工艺具有较好的了解，掌握制动、转向、行驶、传动等系统的拆装，以及熟悉整车控制、高压分配、电机驱动、车载充电等的技术和故障诊断与排除。为接下来的新能源汽车课程开展打下良好的基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（二）具体目标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1.素质目标：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通过课程学习，使学生逐渐养成以下情感、态度和价值观。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（1)拥护中国共产党的领导，践行社会主义核心价值观；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（2)增强民族自豪感，培养兢兢业业、无私奉献的工匠精神；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（3)加强对绿色、低碳、可持续发展理念的认识，提高自主创新意识，增强建设国家的使命感；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（4)培养热爱祖国的民族精神及精益求精、改革创新的工匠精神；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（5)培养无私奉献的职业精神及奋进、创新、务实的科学精神；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（6)合作完成任务，提高团结合作的意识，培养细心观察、用心工作的工匠精神；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（7)提高自主创新的意识，培养勤奋进取、不断学习的工匠精神；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（8)增强民族自豪感和创新意识，提高对构建人类命运共同体的认识；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（9)培养诚实守信的职业精神，培养勤奋进取、潜心钻研的工匠精神；（10)提高绿色低碳出行意识，助力碳达峰、碳中和目标的实现，增强民族自豪感和创新意识。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2.知识目标：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通过课程学习，使学生逐渐具备以下知识和认知。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（1)掌握新能源汽车原理与构造知识；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（2)熟悉新能源纯电动车电气结构基础知识；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（3)熟练掌握新能源混合动力车结构基础知识；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 熟悉新能源汽车燃料电池汽车结构基础知识；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（5)熟悉新能源汽车制动、转向、行驶、传动等系统的基础知识；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（6)熟悉新能源汽车电子故障分级与诊断知识；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（7)熟练掌握新能源汽车整车控制、高压分配、电机驱动、车载充电等    维修知识。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3.能力（技能）目标：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通过课程学习，使学生逐渐具备以下能力或技能。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（1)能正确认识纯电动汽车的不同部件，正确使用高压安全防护用品，遵守高压安全操作规范；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（2)能正确拆装动力电池系统、检修动力电池系统的常见故障；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（3)能正确认识慢充系统和快充系统的各组成部件、正确检修充电系统的常见故障；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（4)能正确对驱动电机和电机控制器进行拆装、能正确检修驱动电机系统的常见故障：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（5)能正确认识高压系统、正确检修高压系统的常见故障；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（6)能正确检修制动系统、转向系统、空调系统的常见故障；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（7)能正确拆装整车控制系统的主要部件、能正确检修整车控制系统的常见故障：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（8)能正确认识混合动力汽车的各组成部分、能正确检修混合动力汽车的常见故障：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（9)能正确认识燃料电池电动汽车的各组成部分、能正确检修燃料电池电动汽车的常见故障。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五、教学内容与安排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依据新能源汽车技术专业培养目标和课程设计理念，教学内容设计贯彻以下教学原则：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1.启发引导原则：要求以学生为中心，充分调动学生的主动性和积极性，“启而能发，发而能 导，导而能活，活而不乱”，激发起学生积极的思维活动和主动学习的行为自觉；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2.循序渐进原则：要求教学内容要按照深浅程度由易到难，按照学生的年龄特征由浅入深、 循序渐进，因势利导，进而取得好的教学效果；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3.因材施教原则：要求按照教学目标，针对学生的不同禀赋、个性差异、知识水平、生活经 验、兴趣爱好，采取不同的教学措施，促进学生身心发展。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4.教学相长原则：要求教学过程形成师生互动，相互沟通，相互影响，相互补充的信息互动， 通过这种信息交流，实现共识、共享、共进。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5.量力而行原则：要求教学起点和终点要建立在学生通过一定的努力可能达到的知识水平和 智力发展水平上，并据此来确定教学知识的广度、难度和教学的进度。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 教学内容设计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表1</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6"/>
        <w:gridCol w:w="1073"/>
        <w:gridCol w:w="1415"/>
        <w:gridCol w:w="2013"/>
        <w:gridCol w:w="1493"/>
        <w:gridCol w:w="1459"/>
        <w:gridCol w:w="457"/>
        <w:gridCol w:w="457"/>
        <w:gridCol w:w="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blHeader/>
        </w:trPr>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序号</w:t>
            </w:r>
          </w:p>
        </w:tc>
        <w:tc>
          <w:tcPr>
            <w:tcW w:w="57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教学内容（单元）</w:t>
            </w:r>
          </w:p>
        </w:tc>
        <w:tc>
          <w:tcPr>
            <w:tcW w:w="7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资格、技能等级考试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与技能竞赛要点</w:t>
            </w:r>
          </w:p>
        </w:tc>
        <w:tc>
          <w:tcPr>
            <w:tcW w:w="10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素质目标</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知识目标</w:t>
            </w:r>
          </w:p>
        </w:tc>
        <w:tc>
          <w:tcPr>
            <w:tcW w:w="78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能力目标</w:t>
            </w:r>
          </w:p>
        </w:tc>
        <w:tc>
          <w:tcPr>
            <w:tcW w:w="739"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参考学时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blHeader/>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39"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小计</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理论</w:t>
            </w:r>
          </w:p>
        </w:tc>
        <w:tc>
          <w:tcPr>
            <w:tcW w:w="2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57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 xml:space="preserve"> 新能源汽车定义、分类及发展</w:t>
            </w:r>
          </w:p>
        </w:tc>
        <w:tc>
          <w:tcPr>
            <w:tcW w:w="7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1）新能源汽车的定义与分类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2）新能源汽车的基本结构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3）新能源汽车的发展历程和发展趋势</w:t>
            </w:r>
          </w:p>
        </w:tc>
        <w:tc>
          <w:tcPr>
            <w:tcW w:w="10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1)具有规范操作和安全作业的职业素养；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2)具有严谨细致、精益求精的工匠精神；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3)具有热爱劳动、吃苦耐劳的工作态度：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4)具有创新精神、创业意识和创新创业能力：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5)具有良好的团队意识，能主动与他人进行交流合作：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6)具有较强的口头与书面表达能力、人际沟通能力，能准确表达自己的观点和见解。</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了解新能源汽车的定义和分类情况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了解新能源汽车的分类属性和类型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了解新能源汽车的发展过程和今后的发展方向</w:t>
            </w:r>
          </w:p>
        </w:tc>
        <w:tc>
          <w:tcPr>
            <w:tcW w:w="78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能准确地阐述新能源汽车的定义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能准确地区分新能源汽车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能详细地阐述新能源汽车的发展历程和方向</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7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混合动力电动汽车的认识</w:t>
            </w:r>
          </w:p>
        </w:tc>
        <w:tc>
          <w:tcPr>
            <w:tcW w:w="7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混合动力汽车的定义和分类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混合动力汽车的构造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混合动力汽车各部件的结构组成和功能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混合动力汽车的工作原理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混合动力汽车故障诊断与排除</w:t>
            </w:r>
          </w:p>
        </w:tc>
        <w:tc>
          <w:tcPr>
            <w:tcW w:w="10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1)具有规范操作和安全作业的职业素养；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2)具有严谨细致、精益求精的工匠精神；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3)具有热爱劳动、吃苦耐劳的工作态度：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4)具有创新精神、创业意识和创新创业能力：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5)具有良好的团队意识，能主动与他人进行交流合作：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6)具有较强的口头与书面表达能力、人际沟通能力，能准确表达自己的观点和见解。</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了解混合动力汽车的定义和分类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熟悉混合动力汽车的构造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熟悉混合动力汽车各部件的结构组成和功能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掌握混合动力汽车的工作原理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掌握混合动力汽车故障诊断与排除方法</w:t>
            </w:r>
          </w:p>
        </w:tc>
        <w:tc>
          <w:tcPr>
            <w:tcW w:w="78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能绘制混合动力汽车的构造图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能对混合动力汽车各部件进行检测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能绘制混合动力汽车的工作原理图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能对混合动力汽车的故障进行诊断与排除</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7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电动汽车的认识</w:t>
            </w:r>
          </w:p>
        </w:tc>
        <w:tc>
          <w:tcPr>
            <w:tcW w:w="7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电动汽车的定义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电动汽车的构造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电动汽车的部件结构组成和检测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电动汽车的工作原理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电动汽车故障诊断与排除</w:t>
            </w:r>
          </w:p>
        </w:tc>
        <w:tc>
          <w:tcPr>
            <w:tcW w:w="10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1)具有规范操作和安全作业的职业素养；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2)具有严谨细致、精益求精的工匠精神；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3)具有热爱劳动、吃苦耐劳的工作态度：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4)具有创新精神、创业意识和创新创业能力：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5)具有良好的团队意识，能主动与他人进行交流合作：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6)具有较强的口头与书面表达能力、人际沟通能力，能准确表达自己的观点和见解。</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了解电动汽车的定义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熟悉电动汽车的构造与设计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掌握电动汽车的部件结构组成和检测方法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掌握电动汽车的工作原理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掌握电动汽车故障诊断与排除</w:t>
            </w:r>
          </w:p>
        </w:tc>
        <w:tc>
          <w:tcPr>
            <w:tcW w:w="78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能绘制电动汽车的构造图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能使用仪器设备对电动汽车的部件进行检测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能绘制电动汽车的工作原理图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能对电动汽车故障进行诊断与排除</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7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燃料电池汽车的认识</w:t>
            </w:r>
          </w:p>
        </w:tc>
        <w:tc>
          <w:tcPr>
            <w:tcW w:w="7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燃料电池汽车的类型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不同燃料电池汽车的构造与部件组成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燃料电池汽车的工作原理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燃料电池汽车的特点和优势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燃料电池汽车的制氢工艺流程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燃料电池汽车的故障诊断与排除</w:t>
            </w:r>
          </w:p>
        </w:tc>
        <w:tc>
          <w:tcPr>
            <w:tcW w:w="10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1)具有规范操作和安全作业的职业素养；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2)具有严谨细致、精益求精的工匠精神；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3)具有热爱劳动、吃苦耐劳的工作态度：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4)具有创新精神、创业意识和创新创业能力：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5)具有良好的团队意识，能主动与他人进行交流合作：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6)具有较强的口头与书面表达能力、人际沟通能力，能准确表达自己的观点和见解。</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了解燃料电池汽车的类型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熟悉不同燃料电池汽车的构造与部件组成及检测方法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掌握燃料电池汽车的工作原理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了解燃料电池汽车的特点和优势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熟悉燃料电池汽车的制氢工艺流程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掌握燃料电池汽车的故障诊断与排除</w:t>
            </w:r>
          </w:p>
        </w:tc>
        <w:tc>
          <w:tcPr>
            <w:tcW w:w="78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能绘制不同燃料电池汽车的构造图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能绘制燃料电池汽车的工作原理图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能区分不同燃料电池汽车的特点和优势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能够掌握燃料电池汽车的制氢工艺流程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能使用仪器设备对燃料电池汽车进行故障诊断与排除</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7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其他新能源汽车的认识</w:t>
            </w:r>
          </w:p>
        </w:tc>
        <w:tc>
          <w:tcPr>
            <w:tcW w:w="7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太阳能电池汽车构造、工作原理与特点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空气能电池汽车的构造、工作原理与特点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光能电池汽车的构造、工作原理与特点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其他新能源汽车故障诊断与排除</w:t>
            </w:r>
          </w:p>
        </w:tc>
        <w:tc>
          <w:tcPr>
            <w:tcW w:w="10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1)具有规范操作和安全作业的职业素养；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2)具有严谨细致、精益求精的工匠精神；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3)具有热爱劳动、吃苦耐劳的工作态度：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4)具有创新精神、创业意识和创新创业能力：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5)具有良好的团队意识，能主动与他人进行交流合作：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6)具有较强的口头与书面表达能力、人际沟通能力，能准确表达自己的观点和见解。</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熟悉太阳能电池汽车构造、工作原理与特点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熟悉空气能电池汽车的构造、工作原理与特点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熟悉光能电池汽车的构造、工作原理与特点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熟悉其他新能源汽车故障诊断与排除方法</w:t>
            </w:r>
          </w:p>
        </w:tc>
        <w:tc>
          <w:tcPr>
            <w:tcW w:w="78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能阐述太阳能电池汽车构造、工作原理与特点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能阐述空气能电池汽车的构造、工作原理与特点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能阐述光能电池汽车的构造、工作原理与特点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能对其他新能源汽车故障进行诊断与排除</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57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汽车传动系统的构造与拆装</w:t>
            </w:r>
          </w:p>
        </w:tc>
        <w:tc>
          <w:tcPr>
            <w:tcW w:w="7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手动变速器结构与原理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自动变速器结构与原理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离合器的结构组成和原理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驱动桥的结构和原理</w:t>
            </w:r>
          </w:p>
        </w:tc>
        <w:tc>
          <w:tcPr>
            <w:tcW w:w="10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1)具有规范操作和安全作业的职业素养；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2)具有严谨细致、精益求精的工匠精神；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3)具有热爱劳动、吃苦耐劳的工作态度：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4)具有创新精神、创业意识和创新创业能力：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5)具有良好的团队意识，能主动与他人进行交流合作：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6)具有较强的口头与书面表达能力、人际沟通能力，能准确表达自己的观点和见解。</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掌握手动变速器结构与原理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掌握自动变速器结构与原理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掌握离合器的结构组成和原理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掌握驱动桥的结构和原理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掌握各部件结构的检测和维修方法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掌握传动系故障诊断与排除</w:t>
            </w:r>
          </w:p>
        </w:tc>
        <w:tc>
          <w:tcPr>
            <w:tcW w:w="78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能拆装和检修手动变速器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能拆装和检修自动变速器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能拆装和检修离合器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能拆装和检修驱动桥</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57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汽车行驶系统的构造与拆装</w:t>
            </w:r>
          </w:p>
        </w:tc>
        <w:tc>
          <w:tcPr>
            <w:tcW w:w="7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汽车车架的结构、功能和特点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汽车车桥的结构、功能和特点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汽车悬架的结构、组成、类型和工作原理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汽车车轮的结构组成、功能和特点</w:t>
            </w:r>
          </w:p>
        </w:tc>
        <w:tc>
          <w:tcPr>
            <w:tcW w:w="10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1)具有规范操作和安全作业的职业素养；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2)具有严谨细致、精益求精的工匠精神；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3)具有热爱劳动、吃苦耐劳的工作态度：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4)具有创新精神、创业意识和创新创业能力：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5)具有良好的团队意识，能主动与他人进行交流合作：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6)具有较强的口头与书面表达能力、人际沟通能力，能准确表达自己的观点和见解。</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熟悉汽车车架的结构、功能和特点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熟悉汽车车桥的结构、功能和特点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熟悉汽车悬架的结构、组成、类型和工作原理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熟悉汽车车轮的结构组成、功能和特点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掌握汽车行驶系各部件的检测方法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熟悉汽车行驶系故障诊断与排除</w:t>
            </w:r>
          </w:p>
        </w:tc>
        <w:tc>
          <w:tcPr>
            <w:tcW w:w="78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能对汽车车架进行拆解和测量维修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能对汽车车桥进行拆解和测量维修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能对汽车悬架进行拆解和维修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能对汽车车轮进行维护保养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能对行驶系进行故障诊断与排除</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57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汽车转向系统的构造与拆装</w:t>
            </w:r>
          </w:p>
        </w:tc>
        <w:tc>
          <w:tcPr>
            <w:tcW w:w="7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转向操纵机构的部件组成和原理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转向器的结构组成、类型和工作特点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转向传动机构的结构组成、类型、特点和工作原理</w:t>
            </w:r>
          </w:p>
        </w:tc>
        <w:tc>
          <w:tcPr>
            <w:tcW w:w="10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1)具有规范操作和安全作业的职业素养；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2)具有严谨细致、精益求精的工匠精神；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3)具有热爱劳动、吃苦耐劳的工作态度：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4)具有创新精神、创业意识和创新创业能力：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5)具有良好的团队意识，能主动与他人进行交流合作：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6)具有较强的口头与书面表达能力、人际沟通能力，能准确表达自己的观点和见解。</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熟悉转向操纵机构的部件组成和原理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掌握转向器的结构组成、类型和工作特点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掌握转向传动机构的结构组成、类型、特点和工作原理</w:t>
            </w:r>
          </w:p>
        </w:tc>
        <w:tc>
          <w:tcPr>
            <w:tcW w:w="78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能对转向操纵机构进行拆解和维修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能对转向器的结构进行拆解和维修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能对转向传动机构进行拆解和维护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会对转向系的故障进行诊断与排除</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57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汽车制动系统的构造与拆装</w:t>
            </w:r>
          </w:p>
        </w:tc>
        <w:tc>
          <w:tcPr>
            <w:tcW w:w="7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供能装置的结构组成和工作原理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控制装置的结构组成和工作原理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传动装置的结构组成和工作原理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制动器的结构组成和工作原理</w:t>
            </w:r>
          </w:p>
        </w:tc>
        <w:tc>
          <w:tcPr>
            <w:tcW w:w="10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1)具有规范操作和安全作业的职业素养；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2)具有严谨细致、精益求精的工匠精神；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3)具有热爱劳动、吃苦耐劳的工作态度：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4)具有创新精神、创业意识和创新创业能力：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5)具有良好的团队意识，能主动与他人进行交流合作：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6)具有较强的口头与书面表达能力、人际沟通能力，能准确表达自己的观点和见解。</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熟悉供能装置的结构组成和工作原理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熟悉控制装置的结构组成和工作原理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熟悉传动装置的结构组成和工作原理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熟悉制动器的结构组成和工作原理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掌握制动系统各部件的检测方法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掌握制动系统故障诊断与排除方法</w:t>
            </w:r>
          </w:p>
        </w:tc>
        <w:tc>
          <w:tcPr>
            <w:tcW w:w="78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能对供能装置进行拆解和维修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能对控制装置进行拆解和维修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能对传动装置进行拆解和维修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能对制动器进行拆解和维修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会通过仪器检测各部件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会诊断与排除制动系统的故障</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7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汽车车身及其附属设备认知</w:t>
            </w:r>
          </w:p>
        </w:tc>
        <w:tc>
          <w:tcPr>
            <w:tcW w:w="7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新能源汽车车身的设计和特点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电子控制器的组成和工作原理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功率转换器的结构组成和工作原理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动力电源系统的组成和工作原理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辅助系统的组成和工作原理</w:t>
            </w:r>
          </w:p>
        </w:tc>
        <w:tc>
          <w:tcPr>
            <w:tcW w:w="10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1)具有规范操作和安全作业的职业素养；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2)具有严谨细致、精益求精的工匠精神；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3)具有热爱劳动、吃苦耐劳的工作态度：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4)具有创新精神、创业意识和创新创业能力：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5)具有良好的团队意识，能主动与他人进行交流合作：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6)具有较强的口头与书面表达能力、人际沟通能力，能准确表达自己的观点和见解。</w:t>
            </w:r>
          </w:p>
        </w:tc>
        <w:tc>
          <w:tcPr>
            <w:tcW w:w="8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熟悉新能源汽车车身的设计和特点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熟悉电子控制器的组成和工作原理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熟悉功率转换器的结构组成和工作原理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熟悉动力电源系统的组成和工作原理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熟悉辅助系统的组成和工作原理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掌握检测和维修方法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掌握故障诊断与排除方法</w:t>
            </w:r>
          </w:p>
        </w:tc>
        <w:tc>
          <w:tcPr>
            <w:tcW w:w="78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能绘制新能源汽车车身结构组成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能对电子控制器进行检测与维修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能对功率转换器进行检测与维修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能对辅助系统各部件组成进行检测与维修</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10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260"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合计</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72</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w:t>
            </w:r>
          </w:p>
        </w:tc>
        <w:tc>
          <w:tcPr>
            <w:tcW w:w="2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kern w:val="0"/>
          <w:sz w:val="24"/>
          <w:szCs w:val="24"/>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kern w:val="0"/>
          <w:sz w:val="24"/>
          <w:szCs w:val="24"/>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六、考核标准与方式设计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（一）考核标准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本课程的考核标准依据课程目标确定，建立课程考核的“应知”“应会”体系（详见下表）。（注：“应知”侧重于知识考核，“应会”侧重能力考核，素质考核融入“应知”“应会”的内容中）</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表</w:t>
      </w:r>
      <w:r>
        <w:rPr>
          <w:rFonts w:hint="eastAsia" w:cs="宋体"/>
          <w:color w:val="000000"/>
          <w:kern w:val="0"/>
          <w:sz w:val="24"/>
          <w:szCs w:val="24"/>
          <w:lang w:val="en-US" w:eastAsia="zh-CN" w:bidi="ar"/>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新能源汽车构造</w:t>
      </w:r>
      <w:r>
        <w:rPr>
          <w:rFonts w:hint="eastAsia" w:ascii="宋体" w:hAnsi="宋体" w:eastAsia="宋体" w:cs="宋体"/>
          <w:b w:val="0"/>
          <w:bCs w:val="0"/>
          <w:color w:val="000000" w:themeColor="text1"/>
          <w:sz w:val="24"/>
          <w:szCs w:val="24"/>
          <w:lang w:eastAsia="zh-CN"/>
          <w14:textFill>
            <w14:solidFill>
              <w14:schemeClr w14:val="tx1"/>
            </w14:solidFill>
          </w14:textFill>
        </w:rPr>
        <w:t>课程考核标准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24"/>
        <w:gridCol w:w="1828"/>
        <w:gridCol w:w="3211"/>
        <w:gridCol w:w="3100"/>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blHeader/>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教学单元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应会</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新能源汽车定义、分类及发展</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1）了解新能源汽车的定义和分类情况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2）了解新能源汽车的分类属性和类型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3）了解新能源汽车的发展过程和今后的发展方向</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1）能准确地阐述新能源汽车的定义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2）能准确地区分新能源汽车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3）能详细地阐述新能源汽车的发展历程和方向</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混合动力电动汽车的认识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1）了解混合动力汽车的定义和分类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2）熟悉混合动力汽车的构造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3）熟悉混合动力汽车各部件的结构组成和功能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4）掌握混合动力汽车的工作原理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5）掌握混合动力汽车故障诊断与排除方法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1）能绘制混合动力汽车的构造图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2）能对混合动力汽车各部件进行检测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3）能绘制混合动力汽车的工作原理图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4）能对混合动力汽车的故障进行诊断与排除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纯电动汽车的认识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了解电动汽车的定义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 熟悉电动汽车的构造与设计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 掌握电动汽车的部件结构组成和检测方法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 掌握电动汽车的工作原理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 掌握电动汽车故障诊断与排除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能绘制电动汽车的构造图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 能使用仪器设备对电动汽车的部件进行检测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 能绘制电动汽车的工作原理图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 能对电动汽车故障进行诊断与排除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燃料电池汽车的认识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1）了解燃料电池汽车的类型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2）熟悉不同燃料电池汽车的构造与部件组成及检测方法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3）掌握燃料电池汽车的工作原理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4）了解燃料电池汽车的特点和优势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5）熟悉燃料电池汽车的制氢工艺流程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6）掌握燃料电池汽车的故障诊断与排除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1）能绘制不同燃料电池汽车的构造图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2）能绘制燃料电池汽车的工作原理图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3）能区分不同燃料电池汽车的特点和优势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4）能够掌握燃料电池汽车的制氢工艺流程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5）能使用仪器设备对燃料电池汽车进行故障诊断与排除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其他新能源汽车的认识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1）熟悉太阳能电池汽车构造、工作原理与特点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2）熟悉空气能电池汽车的构造、工作原理与特点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3）熟悉光能电池汽车的构造、工作原理与特点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4）熟悉其他新能源汽车故障诊断与排除方法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1）能阐述太阳能电池汽车构造、工作原理与特点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2）能阐述空气能电池汽车的构造、工作原理与特点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3）能阐述光能电池汽车的构造、工作原理与特点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4）能对其他新能源汽车故障进行诊断与排除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汽车传动系统的构造与拆装</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1）掌握手动变速器结构与原理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2）掌握自动变速器结构与原理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3）掌握离合器的结构组成和原理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4）掌握驱动桥的结构和原理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5）掌握各部件结构的检测和维修方法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6）掌握传动系故障诊断与排除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1）能拆装和检修手动变速器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2）能拆装和检修自动变速器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3）能拆装和检修离合器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4）能拆装和检修驱动桥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汽车行驶系统的构造与拆装</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1）熟悉汽车车架的结构、功能和特点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2）熟悉汽车车桥的结构、功能和特点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3）熟悉汽车悬架的结构、组成、类型和工作原理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4）熟悉汽车车轮的结构组成、功能和特点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5）掌握汽车行驶系各部件的检测方法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6）熟悉汽车行驶系故障诊断与排除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1）能对汽车车架进行拆解和测量维修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2）能对汽车车桥进行拆解和测量维修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3）能对汽车悬架进行拆解和维修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4）能对汽车车轮进行维护保养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5）能对行驶系进行故障诊断与排除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汽车转向系统的构造与拆装</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1）熟悉转向操纵机构的部件组成和原理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2）掌握转向器的结构组成、类型和工作特点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3）掌握转向传动机构的结构组成、类型、特点和工作原理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1）能对转向操纵机构进行拆解和维修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2）能对转向器的结构进行拆解和维修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3）能对转向传动机构进行拆解和维护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4）会对转向系的故障进行诊断与排除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汽车车身及其附属设备认知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1）熟悉供能装置的结构组成和工作原理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2）熟悉控制装置的结构组成和工作原理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3）熟悉传动装置的结构组成和工作原理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4）熟悉制动器的结构组成和工作原理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5）掌握制动系统各部件的检测方法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6）掌握制动系统故障诊断与排除方法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1）能对供能装置进行拆解和维修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2）能对控制装置进行拆解和维修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3）能对传动装置进行拆解和维修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4）能对制动器进行拆解和维修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5）会通过仪器检测各部件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6）会诊断与排除制动系统的故障</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汽车车身及其附属设备认知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1）熟悉新能源汽车车身的设计和特点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2）熟悉电子控制器的组成和工作原理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3）熟悉功率转换器的结构组成和工作原理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4）熟悉动力电源系统的组成和工作原理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5）熟悉辅助系统的组成和工作原理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6）掌握检测和维修方法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7）掌握故障诊断与排除方法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1）能绘制新能源汽车车身组成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2）能对电子控制器进行检测与维修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3）能对功率转换器进行检测与维修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4）能对辅助系统各部件组成进行检测与维修</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1"/>
                <w:szCs w:val="21"/>
                <w:u w:val="none"/>
              </w:rPr>
            </w:pP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bookmarkStart w:id="0" w:name="_GoBack"/>
      <w:bookmarkEnd w:id="0"/>
      <w:r>
        <w:rPr>
          <w:rFonts w:hint="eastAsia" w:ascii="宋体" w:hAnsi="宋体" w:eastAsia="宋体" w:cs="宋体"/>
          <w:b w:val="0"/>
          <w:bCs/>
          <w:color w:val="000000"/>
          <w:kern w:val="0"/>
          <w:sz w:val="24"/>
          <w:szCs w:val="24"/>
          <w:lang w:val="en-US" w:eastAsia="zh-CN" w:bidi="ar-SA"/>
        </w:rPr>
        <w:t>（二）考核方式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本课程采用过程考核、理论考核、技能考核方式进行。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1.过程考核：占课程总评成绩的40%。包括学生到课、课堂交流、实训练习、平时作业、阶段测练、期中考试等环节，由任课教师在课程教学过程中实施与评定；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2.理论考核：占课程总评成绩的20%。由教研室在课程结束时组织实施，或在课程教学过程中分阶段实施；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3.技能考核：占课程总评成绩的40%。由教研室制定基础护理技能考核方案，在课程结束或课程教学过程中分阶段，采用分组或个人抽签方式实施。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七、实施建议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选用国家“十三五”职业教育规划教材《新能源汽车构造》戴良鸿主编，北京出版社，2021年6月第2版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（二）教学方法与手段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1.教学模式：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以课堂和实训基地为载体，创设教学情境，运用理论与实训一体化的教学模式。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（1）传递-接受式：强调教师的指导作用，学生可以在课堂上接受大量的理论知识。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（2）问题-探究式：教师抛出故障案例，以构造原理和故障诊断问题为线索，学生通过思考、实践、小组讨论等方式探究解决问题的方法，重点培养学生的学习能力和奉献精神。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（3）示范-模仿式：采用在实践技能教学上，通过老师的示范，学生观看后动手操作的方式，锻炼学生技能，达到教学目的。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（4）角色-情境式：运用角色扮演与工作情境相结合，培养学生分析问题和解决问题的能力。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本课程遵循“教师引导，学生为主”的原则，采用讲解、多媒体演示、任务引入、课堂实践、思政讲堂、小组讨论、场景模拟、互动导入等多种方法，努力为学生创设更多知识应用的机会。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(1)讲解法：借助图片、表格、实物来进行边演示边讲的教学方法。对具有很高抽象程度和复杂性及表面不易理解的知识，通过图片、表格、实物等一些辅助手段进行讲解，通过感官刺激传递直观信息。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(2)多媒体演示法：在讲解过程中，借助音频、视频、图片等直观手段来呈现教学内容，在激发学生学习兴趣和积极性的同时，不断提高知识储备能力和综合文化素质。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(3)任务引入法：以新工艺、新技术等引出任务，让学生初步了解所学知识的背景和实际情况，激发学生的学习兴趣，了解本节课的重难点，知道在学习中及实践中应注意的事项。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课堂实践法：体现“教中学，学中做”的教学理念，坚持学生的主体地位，鼓励学生在课上对自己学到的知识点在实践中应用，以工作岗位所需的知识和技能为出发点，让学生认识新能源汽车各系流的构造，检修各系统常见的故障，以培养学生的实践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(5)小组讨论式教学法：以学生为主体，通过教师的引导。允分发挥交流互动的作用开展主题讨论，提高学生的学习兴趣，学生产生内在动力 主动参与、积极活动，通过提问，随机选定发言等形式在教学中创造有价值的问题情景，引导学生思维方向，激发认知动力。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思政教育法：贯彻习近平新时代中国特色性会主义思想，加强学生对党的全面领导的政治认同、思想认同、情感认同，秉承能力教育与思想政治教育同向同行的理念，将思想政治教育有机融入教学过程，将价值塑造、知识教育和能力培养三者融为一体，让学生深刻领会艰苦奋斗、勇于创新、淡泊名利、甘于奉献的时代精神，提高学生的民族自豪感和使命感，培养学生兢兢业业、不懈努力、不断创新的工匠精神，让学生在学习中树立正确的世界观、人生观、价值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3.教学手段：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本课程根据不同教学内容采用课堂多媒体教学、实训室技能教学、校企联合互动等教学手段。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（二）课程资源开发与利用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1.利用网络资源，通过浏览《新能源汽车技术》网络精品课程，有针对性地学习相关内容：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（1）超星智慧校园网络教学平台：http://cxzhxy.fanya.chaoxing.com/portal；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（2）学习通：</w:t>
      </w:r>
      <w:r>
        <w:rPr>
          <w:rFonts w:hint="eastAsia" w:ascii="宋体" w:hAnsi="宋体" w:eastAsia="宋体" w:cs="宋体"/>
          <w:b w:val="0"/>
          <w:bCs/>
          <w:color w:val="000000"/>
          <w:kern w:val="0"/>
          <w:sz w:val="24"/>
          <w:szCs w:val="24"/>
          <w:lang w:val="en-US" w:eastAsia="zh-CN" w:bidi="ar-SA"/>
        </w:rPr>
        <w:fldChar w:fldCharType="begin"/>
      </w:r>
      <w:r>
        <w:rPr>
          <w:rFonts w:hint="eastAsia" w:ascii="宋体" w:hAnsi="宋体" w:eastAsia="宋体" w:cs="宋体"/>
          <w:b w:val="0"/>
          <w:bCs/>
          <w:color w:val="000000"/>
          <w:kern w:val="0"/>
          <w:sz w:val="24"/>
          <w:szCs w:val="24"/>
          <w:lang w:val="en-US" w:eastAsia="zh-CN" w:bidi="ar-SA"/>
        </w:rPr>
        <w:instrText xml:space="preserve"> HYPERLINK "http://www.xuexi365.com/；" </w:instrText>
      </w:r>
      <w:r>
        <w:rPr>
          <w:rFonts w:hint="eastAsia" w:ascii="宋体" w:hAnsi="宋体" w:eastAsia="宋体" w:cs="宋体"/>
          <w:b w:val="0"/>
          <w:bCs/>
          <w:color w:val="000000"/>
          <w:kern w:val="0"/>
          <w:sz w:val="24"/>
          <w:szCs w:val="24"/>
          <w:lang w:val="en-US" w:eastAsia="zh-CN" w:bidi="ar-SA"/>
        </w:rPr>
        <w:fldChar w:fldCharType="separate"/>
      </w:r>
      <w:r>
        <w:rPr>
          <w:rFonts w:hint="eastAsia" w:ascii="宋体" w:hAnsi="宋体" w:eastAsia="宋体" w:cs="宋体"/>
          <w:b w:val="0"/>
          <w:bCs/>
          <w:color w:val="000000"/>
          <w:kern w:val="0"/>
          <w:sz w:val="24"/>
          <w:szCs w:val="24"/>
          <w:lang w:val="en-US" w:eastAsia="zh-CN" w:bidi="ar-SA"/>
        </w:rPr>
        <w:t>http://www.xuexi365.com/；</w:t>
      </w:r>
      <w:r>
        <w:rPr>
          <w:rFonts w:hint="eastAsia" w:ascii="宋体" w:hAnsi="宋体" w:eastAsia="宋体" w:cs="宋体"/>
          <w:b w:val="0"/>
          <w:bCs/>
          <w:color w:val="000000"/>
          <w:kern w:val="0"/>
          <w:sz w:val="24"/>
          <w:szCs w:val="24"/>
          <w:lang w:val="en-US" w:eastAsia="zh-CN" w:bidi="ar-SA"/>
        </w:rPr>
        <w:fldChar w:fldCharType="end"/>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（3）中国大学 MOOC：https://www.icourse163.org/。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2.系统地制作和完善有关新能源汽车技术检测与检修技能操作的视频录像，用于实训教学的示教和指导，提高学生动手能力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八、编制说明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编写人：温桂林  教师               赣西科技职业学院材料与制造专业教研室</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p>
    <w:p>
      <w:pPr>
        <w:jc w:val="center"/>
        <w:rPr>
          <w:rFonts w:hint="eastAsia" w:ascii="宋体" w:hAnsi="宋体" w:eastAsia="宋体" w:cs="宋体"/>
          <w:sz w:val="21"/>
          <w:szCs w:val="21"/>
        </w:rPr>
      </w:pPr>
    </w:p>
    <w:sectPr>
      <w:headerReference r:id="rId3" w:type="default"/>
      <w:footerReference r:id="rId4"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065189"/>
    <w:rsid w:val="023A13DD"/>
    <w:rsid w:val="03B029CE"/>
    <w:rsid w:val="084762C4"/>
    <w:rsid w:val="093F6F9B"/>
    <w:rsid w:val="09EF4BA4"/>
    <w:rsid w:val="0B2C766D"/>
    <w:rsid w:val="0D267094"/>
    <w:rsid w:val="0D9432CB"/>
    <w:rsid w:val="0F397C0D"/>
    <w:rsid w:val="13D053C0"/>
    <w:rsid w:val="13D62E4F"/>
    <w:rsid w:val="13F27A1A"/>
    <w:rsid w:val="145C54BB"/>
    <w:rsid w:val="14B1436D"/>
    <w:rsid w:val="1570087D"/>
    <w:rsid w:val="17606A5A"/>
    <w:rsid w:val="17902361"/>
    <w:rsid w:val="181371B2"/>
    <w:rsid w:val="183E5B03"/>
    <w:rsid w:val="19006248"/>
    <w:rsid w:val="19A704C2"/>
    <w:rsid w:val="19A741FA"/>
    <w:rsid w:val="1B2D11A6"/>
    <w:rsid w:val="1EAA2CB1"/>
    <w:rsid w:val="21662F05"/>
    <w:rsid w:val="21ED3B45"/>
    <w:rsid w:val="22B967CD"/>
    <w:rsid w:val="22E110D2"/>
    <w:rsid w:val="24516F33"/>
    <w:rsid w:val="26D34FB7"/>
    <w:rsid w:val="27173710"/>
    <w:rsid w:val="284D1368"/>
    <w:rsid w:val="28AC53A8"/>
    <w:rsid w:val="2A005E7B"/>
    <w:rsid w:val="2C2B3683"/>
    <w:rsid w:val="2C836567"/>
    <w:rsid w:val="2C8802E5"/>
    <w:rsid w:val="2D3F1899"/>
    <w:rsid w:val="2DDF4D47"/>
    <w:rsid w:val="2F634C98"/>
    <w:rsid w:val="3128630A"/>
    <w:rsid w:val="318E4980"/>
    <w:rsid w:val="335715E3"/>
    <w:rsid w:val="33B23743"/>
    <w:rsid w:val="349F4E09"/>
    <w:rsid w:val="37ED6C72"/>
    <w:rsid w:val="3801634D"/>
    <w:rsid w:val="38802CAE"/>
    <w:rsid w:val="397F73F1"/>
    <w:rsid w:val="3B361965"/>
    <w:rsid w:val="3C7E2E74"/>
    <w:rsid w:val="3C89720F"/>
    <w:rsid w:val="44111519"/>
    <w:rsid w:val="441647C1"/>
    <w:rsid w:val="44934DA2"/>
    <w:rsid w:val="487D6E9C"/>
    <w:rsid w:val="48FE36A1"/>
    <w:rsid w:val="4D8077D6"/>
    <w:rsid w:val="4E195F1D"/>
    <w:rsid w:val="4F7905D1"/>
    <w:rsid w:val="50E27694"/>
    <w:rsid w:val="53AE7A45"/>
    <w:rsid w:val="54172602"/>
    <w:rsid w:val="56562F98"/>
    <w:rsid w:val="5C7145F6"/>
    <w:rsid w:val="5E15111B"/>
    <w:rsid w:val="61EB04C1"/>
    <w:rsid w:val="63804BA4"/>
    <w:rsid w:val="695063C7"/>
    <w:rsid w:val="6AC25334"/>
    <w:rsid w:val="6C29094A"/>
    <w:rsid w:val="6D5B17BF"/>
    <w:rsid w:val="6EED6302"/>
    <w:rsid w:val="71AC72D9"/>
    <w:rsid w:val="728E35F1"/>
    <w:rsid w:val="72942FF3"/>
    <w:rsid w:val="72AF5F7B"/>
    <w:rsid w:val="748D606B"/>
    <w:rsid w:val="759F437D"/>
    <w:rsid w:val="76AE41CF"/>
    <w:rsid w:val="77470352"/>
    <w:rsid w:val="778A53CD"/>
    <w:rsid w:val="780040FD"/>
    <w:rsid w:val="7AB86F1A"/>
    <w:rsid w:val="7BCE0F02"/>
    <w:rsid w:val="7CA85FD9"/>
    <w:rsid w:val="7CD82ED5"/>
    <w:rsid w:val="7DAA52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 w:type="character" w:customStyle="1" w:styleId="22">
    <w:name w:val="font11"/>
    <w:basedOn w:val="13"/>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10131</Words>
  <Characters>10358</Characters>
  <Lines>3</Lines>
  <Paragraphs>1</Paragraphs>
  <TotalTime>16</TotalTime>
  <ScaleCrop>false</ScaleCrop>
  <LinksUpToDate>false</LinksUpToDate>
  <CharactersWithSpaces>10460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机电工程学院</cp:lastModifiedBy>
  <dcterms:modified xsi:type="dcterms:W3CDTF">2023-11-28T03:04:28Z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