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汽车电气设备检修</w:t>
      </w:r>
      <w:r>
        <w:rPr>
          <w:rFonts w:hint="eastAsia" w:ascii="黑体" w:eastAsia="黑体"/>
          <w:b/>
          <w:bCs w:val="0"/>
          <w:color w:val="000000"/>
          <w:sz w:val="32"/>
          <w:szCs w:val="32"/>
        </w:rPr>
        <w:t>》课程标准</w:t>
      </w:r>
    </w:p>
    <w:p>
      <w:pPr>
        <w:widowControl/>
        <w:wordWrap w:val="0"/>
        <w:spacing w:line="300" w:lineRule="auto"/>
        <w:jc w:val="center"/>
        <w:rPr>
          <w:rFonts w:hint="eastAsia" w:ascii="黑体" w:eastAsia="黑体"/>
          <w:b w:val="0"/>
          <w:bCs/>
          <w:color w:val="000000"/>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课程名称：汽车电气设备检修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课程编码：500211234</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适用专业：汽车检测与维修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电气设备检修》是汽车检测与维修专业的一门专业核心课程。本课程重点以汽车电气设备的结构组成、工作原理、故障诊断维修为研究对象，将理论教学与实践教学融为一体，主要培养学生了解和掌握电气设备的结构组成工作原理，利用现代诊断和检测设备进行电气设备故障诊断、故障分析、零部件检测及维修更换等专业能力，为培育服务社会技能性人才作铺垫。也为后续专业课程的学习奠定良好的基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以现代汽车的电气系统为主要研究对象，通过理论教学、实验、实习等教学环节，使学生掌握汽车上使用的蓄电池、发电机、起动机、点火系、照明与信号系统、仪表报警灯与显示装置、汽车辅助电器等电器设备的结构、工作原理、使用与维护，调试与检测，故障诊断及维修方法，并在此基础上掌握整车电路图的识图方法与故障诊断程序，使学生掌握各种工具、仪器的使用方法，能够独立的进行汽车电器的拆装与检修。提高学生分析问题、解决问题的能力，实际动手能力和解决问题的能力。为社会输送具有良好的职业道德和情感，创新意识和奉献社会精神的合格人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课程以完成汽车电气设备理论知识学习任务和培养汽车电气设备维护检修技术岗位职业能力为导向，遵循以下教育教学理念。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1.终身学习的教育观：课程设计锚定学生终身发展必需“学会认知”“学会做事”、“学会共同生活”、“学会生存”的教育观。以“学”为中心，强化学生自主学习，重视学生的学习权，实现“教 学”向“学习”转换，让学生学会学习，使受教育者成为自我教育者；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2.多元智能的学生观：课程设计尊重学生是一个多元智能的群体，具有不同禀赋的学生观。 依据个体智能结构差异特点，因材施教，努力发掘学习潜能，发展个性品质，让学习成为学生体 验智慧开启、增强自信的快乐过程，使教学活动成为塑造成功者的教育过程；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3.建构主义的学习观：课程设计恪守知识是在一定的情境中，利用必要的学习资源与他人互 动主动建构获得的学习观。为学生创设适宜的学习情境，运用适宜的教法，提供丰富的学习资源， 使学生在师生互动、生生互动的过程中，主动地建构自己的经验和知识；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4.能力本位的质量观：课程设计注重培养学生完成课程学习任务的兴趣和提高汽车电气设备维护检修技术岗位职业能力 的质量观。通过知识构建过程系统化的课程学习，使学生在个人实践经验的基础上，完成“情境” “协作”“会话”和“意义建构”全过程，获得自我发展的内化的学习能力；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5.过程导向的课程观：课程设计以理论和实践一体化的工作过程为导向的课程观。构建“工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作过程完整”的学习过程，从汽车电气设备维护检修技术职业岗位工作出发选择课程内容，按照职业能力从易到难的顺 序安排教学，切实解决“怎么做”（经验）和“怎么做更好”（策略）的问题；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课程依据上述设计理念，按照以下设计思路组织课程教学内容。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1.校企合作组织课程重构。与江铃、大众、比亚迪等汽车制造企业开展校企合作，共同组织课程内容的重 组重构。利用学校和合作机构的资源，共同创设课程实施条件，共建共享型数字化课程教学资源， 共同制订学生学习成效考核评价办法；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2.典型任务确定课程方案。以典型汽车和典型故障案例为主体，分析汽车电气设备的典型工作任务，构建工作过程系统化课程方 案。通过典型工作任务分析，形成“典型工作任务、岗位职责任务和能力目标分析”结果，以“会 什么”的能力为依据选择课程内容，并按照认知能力易难顺序安排教学；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3.理实交替实施课程教学。遵循理论联系实际的教学原则，组织理实交替的学习课堂。以认 识汽车电气设备为学习起点，以教室、实训室为课堂，以实践为课程学习的支撑点，教学过程与技能实训操作过程密切结合，使学生具备一定的职业经验、实践知识以及初步汽车电气设备维护检修技术；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4.课程目标注重工作任务。以电气设备故障检测处置工作任务与课程学习任务集成为学习性工作任务。通过“确 定任务、制订计划、决策指导、实施计划、检查评估”等步骤，让学生掌握完整的工作过程，培 养综合职业能力，并注重能力的表现性、可见性，注重培养可迁移的关键能力；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5.项目工作引领情境学习。以具有挑战性并促使工作能力提高的项目工作任务为导向，精心 创设学习情境。有针对性设计学习与工作合为一体的课程学习环节，注重学生学习者角色，在完 成项目任务的过程中，实现理论、实践一体化学习和相关学科知识一体化学习。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熟悉和掌握汽车电气系统的结构、工作原理、检测调试、使用、维护和维修、故障判断和排除，电路图的阅读方法，并结合汽车发展动态，介绍汽车电气系统的新技术、新结构。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（1)具有较好的行为规范能力和职业道德；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 具有较强的组织协调能力和团结协作能力；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（3)具有较强的语言表达能力和与人沟通的能力；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（4)具有较强的质量意识和客户服务意识；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（5)具有较强的心理素质和克服困难的能力；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（6)具备逐步掌握和不断提高搜集、整理、运用社会信息的方法和技能，具有独立思考、提出疑问和进行反思的能力。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（1)掌握常见汽车电气设备的结构和基本工作原理；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（2)掌握汽车电气设备的使用、维护及故障分析的知识；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（3)了解汽车电气设备的新产品和新技术；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（4)能读懂汽车电路图，能用电路图分析汽车电路的基本工作情况；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（5)掌握汽车常用电气设备的拆装和检修方法；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（6)掌握常见汽车电路故障的诊断和排除方法；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（7)能正确使用汽车电气设备维修中常用的工具、设备、仪器和仪表。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（1)能够识读全车电路图；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（2)能够拆装各汽车电气设备∶电源系统、起动系统、点火系、照明与信号系统、汽车仪表系统、汽车辅助电气设备、汽车空调等；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（3)能够根据车辆故障现象正确分析、推断可能的故障原因；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（4)能够对各部件及线路实施检查并确认故障部件；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（5)能够排除各类汽车电气故障；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（6)能够对已完成的任务进行记录、存档和评价反馈。</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依据汽车检测与维修专业培养目标和课程设计理念，教学内容设计贯彻以下教学原则：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1.启发引导原则：要求以学生为中心，充分调动学生的主动性和积极性，“启而能发，发而能 导，导而能活，活而不乱”，激发起学生积极的思维活动和主动学习的行为自觉；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2.循序渐进原则：要求教学内容要按照深浅程度由易到难，按照学生的年龄特征由浅入深、 循序渐进，因势利导，进而取得好的教学效果；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3.因材施教原则：要求按照教学目标，针对学生的不同禀赋、个性差异、知识水平、生活经 验、兴趣爱好，采取不同的教学措施，促进学生身心发展。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4.教学相长原则：要求教学过程形成师生互动，相互沟通，相互影响，相互补充的信息互动， 通过这种信息交流，实现共识、共享、共进。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 智力发展水平上，并据此来确定教学知识的广度、难度和教学的进度。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
        </w:rPr>
        <w:t>表1</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0"/>
        <w:gridCol w:w="815"/>
        <w:gridCol w:w="1577"/>
        <w:gridCol w:w="1577"/>
        <w:gridCol w:w="1814"/>
        <w:gridCol w:w="1704"/>
        <w:gridCol w:w="450"/>
        <w:gridCol w:w="450"/>
        <w:gridCol w:w="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教学内容</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资格、技能等级考试与技能竞赛要点</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3"/>
            <w:tcBorders>
              <w:bottom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noWrap w:val="0"/>
            <w:vAlign w:val="center"/>
          </w:tcPr>
          <w:p>
            <w:pPr>
              <w:jc w:val="center"/>
              <w:rPr>
                <w:rFonts w:hint="eastAsia" w:ascii="宋体" w:hAnsi="宋体" w:eastAsia="宋体" w:cs="宋体"/>
                <w:b w:val="0"/>
                <w:bCs w:val="0"/>
                <w:sz w:val="21"/>
                <w:szCs w:val="21"/>
                <w:lang w:val="en-US" w:eastAsia="zh-CN"/>
              </w:rPr>
            </w:pPr>
          </w:p>
        </w:tc>
        <w:tc>
          <w:tcPr>
            <w:tcW w:w="0" w:type="auto"/>
            <w:tcBorders>
              <w:top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小计</w:t>
            </w:r>
          </w:p>
        </w:tc>
        <w:tc>
          <w:tcPr>
            <w:tcW w:w="0" w:type="auto"/>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0" w:type="auto"/>
            <w:tcBorders>
              <w:top w:val="single" w:color="auto" w:sz="4" w:space="0"/>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项目一汽车电气系统认知</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汽车常用工具使用、电路图的识读原则和方法。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3）汽车常用工具使用、电路图的识读原则和方法。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熟悉和掌握汽车常用工具的使用、电路图的识读原则和方法。</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会正确使用汽车常用工具和识读电路图。</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项目二汽车电源系统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3）电源系统各组成的构件、原理、维护使用、和诊断检修。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3）电源系统各组成的构件、原理、维护使用、和诊断检修。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熟悉和掌握汽车电源系统各部件的结构、原理、工作过程、以及诊断检修。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能够正确使用和维护蓄电池、交流发电机、电压调节器，并会检修故障。</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项目三汽车启动系统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3）启动系统的组成、原理检测与更换、故障诊断与排除。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3）启动系统的组成、原理、检测与更换、故障诊断与排除。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熟悉和掌握启动系统的组成、结构、原理，以及故障诊断与排除。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会就车检测与更换启动机，能够对启动系统的故障进行诊断与排除。</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项目四汽车照明与信号系统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3）汽车照明与信号系统的组成、原理、电路、故障诊断与检修。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3）汽车照明与信号系统的组成、原理、电路、故障诊断与检修。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熟悉和掌握照明与信号系统的电路图，各部件的结构与原理，故障诊断与维修。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能够根据照明与信号电路图对故障进行诊断与排除。</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项目五汽车仪表与报警系统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3）汽车仪表系统与报警系统的结构、原理、使用、检测和识读。</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3）汽车仪表系统与报警系统的结构、原理、使用、检测和识读。</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熟悉和掌握汽车仪表与报警系统的部件组成、使用识读、检测与检修。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会使用识读和检测与检修汽车仪表与报警装置</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项目六汽车舒适与安全系统</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3）汽车舒适与安全系统的组成、原理、故障诊断与排除。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3）汽车舒适与安全系统的组成、原理、故障诊断与排除。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熟悉和掌握汽车舒适与安全系统的组成、原理、故障诊断与排除。</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会正确使用汽车舒适与安全各部件，能够诊断与排除故障。</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0" w:type="auto"/>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项目七全车电气设备线路</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3）汽车电气设备电路图的识读和设备线路故障的检修。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1）安全操作要领；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2）操作动作规范；</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3）汽车电气设备电路图的识读和设备线路故障的检修。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熟悉和掌握汽车电气设备电路图的识读以及设备线路故障的检修。</w:t>
            </w:r>
          </w:p>
        </w:tc>
        <w:tc>
          <w:tcPr>
            <w:tcW w:w="0" w:type="auto"/>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会识读汽车电气设备电路图，能够检修设备线路故障。</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gridSpan w:val="6"/>
            <w:noWrap w:val="0"/>
            <w:vAlign w:val="center"/>
          </w:tcPr>
          <w:p>
            <w:pPr>
              <w:jc w:val="center"/>
              <w:rPr>
                <w:rFonts w:hint="eastAsia" w:ascii="宋体" w:hAnsi="宋体" w:eastAsia="宋体" w:cs="宋体"/>
                <w:b w:val="0"/>
                <w:bCs w:val="0"/>
                <w:sz w:val="21"/>
                <w:szCs w:val="21"/>
                <w:lang w:val="en-US" w:eastAsia="zh-CN"/>
              </w:rPr>
            </w:pPr>
            <w:bookmarkStart w:id="0" w:name="_GoBack" w:colFirst="0" w:colLast="5"/>
            <w:r>
              <w:rPr>
                <w:rFonts w:hint="eastAsia" w:ascii="宋体" w:hAnsi="宋体" w:eastAsia="宋体" w:cs="宋体"/>
                <w:b w:val="0"/>
                <w:bCs w:val="0"/>
                <w:sz w:val="21"/>
                <w:szCs w:val="21"/>
                <w:lang w:val="en-US" w:eastAsia="zh-CN"/>
              </w:rPr>
              <w:t>合计</w:t>
            </w:r>
          </w:p>
        </w:tc>
        <w:tc>
          <w:tcPr>
            <w:tcW w:w="0" w:type="auto"/>
            <w:tcBorders>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72</w:t>
            </w:r>
          </w:p>
        </w:tc>
        <w:tc>
          <w:tcPr>
            <w:tcW w:w="0" w:type="auto"/>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44</w:t>
            </w:r>
          </w:p>
        </w:tc>
        <w:tc>
          <w:tcPr>
            <w:tcW w:w="0" w:type="auto"/>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28</w:t>
            </w:r>
          </w:p>
        </w:tc>
      </w:tr>
      <w:bookmarkEnd w:id="0"/>
    </w:tbl>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六、考核标准与方式设计</w:t>
      </w: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（一）考核标准</w:t>
      </w: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本课程的考核标准依据课程目标确定，建立课程考核的“应知”“应会”体系（详见下表）。（注：“应知”侧重于知识考核，“应会”侧重能力考核，素质考核融入“应知”“应会”的内容中）</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表</w:t>
      </w:r>
      <w:r>
        <w:rPr>
          <w:rFonts w:hint="eastAsia" w:cs="宋体"/>
          <w:color w:val="000000"/>
          <w:kern w:val="0"/>
          <w:sz w:val="24"/>
          <w:szCs w:val="24"/>
          <w:lang w:val="en-US" w:eastAsia="zh-CN" w:bidi="ar"/>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汽车电气设备检修</w:t>
      </w:r>
      <w:r>
        <w:rPr>
          <w:rFonts w:hint="eastAsia" w:ascii="宋体" w:hAnsi="宋体" w:eastAsia="宋体" w:cs="宋体"/>
          <w:b w:val="0"/>
          <w:bCs w:val="0"/>
          <w:color w:val="000000" w:themeColor="text1"/>
          <w:sz w:val="24"/>
          <w:szCs w:val="24"/>
          <w:lang w:eastAsia="zh-CN"/>
          <w14:textFill>
            <w14:solidFill>
              <w14:schemeClr w14:val="tx1"/>
            </w14:solidFill>
          </w14:textFill>
        </w:rPr>
        <w:t>课程考核标准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489"/>
        <w:gridCol w:w="3553"/>
        <w:gridCol w:w="3150"/>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汽车电气系统认知</w:t>
            </w:r>
          </w:p>
        </w:tc>
        <w:tc>
          <w:tcPr>
            <w:tcW w:w="0" w:type="auto"/>
            <w:vAlign w:val="center"/>
          </w:tcPr>
          <w:p>
            <w:pPr>
              <w:pStyle w:val="7"/>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汽车常用工具</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汽车电路图</w:t>
            </w:r>
          </w:p>
        </w:tc>
        <w:tc>
          <w:tcPr>
            <w:tcW w:w="0" w:type="auto"/>
            <w:vAlign w:val="center"/>
          </w:tcPr>
          <w:p>
            <w:pPr>
              <w:pStyle w:val="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汽车常用工具的使用方法</w:t>
            </w:r>
          </w:p>
          <w:p>
            <w:pPr>
              <w:pStyle w:val="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汽车电路图的识读原则和方法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汽车电源系统</w:t>
            </w:r>
          </w:p>
        </w:tc>
        <w:tc>
          <w:tcPr>
            <w:tcW w:w="0" w:type="auto"/>
            <w:vAlign w:val="center"/>
          </w:tcPr>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汽车电源系统各部件的结构、组成和原理</w:t>
            </w:r>
          </w:p>
          <w:p>
            <w:pPr>
              <w:pStyle w:val="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汽车电源系统的故障诊断和排除</w:t>
            </w:r>
          </w:p>
        </w:tc>
        <w:tc>
          <w:tcPr>
            <w:tcW w:w="0" w:type="auto"/>
            <w:vAlign w:val="center"/>
          </w:tcPr>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汽车电源系统各部件的检测和维护方法</w:t>
            </w:r>
          </w:p>
          <w:p>
            <w:pPr>
              <w:pStyle w:val="7"/>
              <w:keepNext w:val="0"/>
              <w:keepLines w:val="0"/>
              <w:pageBreakBefore w:val="0"/>
              <w:widowControl w:val="0"/>
              <w:numPr>
                <w:ilvl w:val="0"/>
                <w:numId w:val="4"/>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汽车电源系统故障诊断和排除方法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汽车启动系统</w:t>
            </w:r>
          </w:p>
        </w:tc>
        <w:tc>
          <w:tcPr>
            <w:tcW w:w="0" w:type="auto"/>
            <w:vAlign w:val="center"/>
          </w:tcPr>
          <w:p>
            <w:pPr>
              <w:pStyle w:val="7"/>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启动系统的结构、组成和原理</w:t>
            </w:r>
          </w:p>
          <w:p>
            <w:pPr>
              <w:pStyle w:val="7"/>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启动系统部件的检测、故障诊断排除</w:t>
            </w:r>
          </w:p>
        </w:tc>
        <w:tc>
          <w:tcPr>
            <w:tcW w:w="0" w:type="auto"/>
            <w:vAlign w:val="center"/>
          </w:tcPr>
          <w:p>
            <w:pPr>
              <w:pStyle w:val="7"/>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启动系统各部件的检测和维护方法</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启动系统故障诊断与排除方法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汽车照明与信号系统  </w:t>
            </w:r>
          </w:p>
        </w:tc>
        <w:tc>
          <w:tcPr>
            <w:tcW w:w="0" w:type="auto"/>
            <w:vAlign w:val="center"/>
          </w:tcPr>
          <w:p>
            <w:pPr>
              <w:pStyle w:val="7"/>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汽车照明与信号系统组成、原理和电路</w:t>
            </w:r>
          </w:p>
          <w:p>
            <w:pPr>
              <w:pStyle w:val="7"/>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汽车照明与信号系统故障诊断与检修</w:t>
            </w:r>
          </w:p>
        </w:tc>
        <w:tc>
          <w:tcPr>
            <w:tcW w:w="0" w:type="auto"/>
            <w:vAlign w:val="center"/>
          </w:tcPr>
          <w:p>
            <w:pPr>
              <w:pStyle w:val="7"/>
              <w:keepNext w:val="0"/>
              <w:keepLines w:val="0"/>
              <w:pageBreakBefore w:val="0"/>
              <w:widowControl w:val="0"/>
              <w:numPr>
                <w:ilvl w:val="0"/>
                <w:numId w:val="8"/>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照明与信号系统各部件的检测方法</w:t>
            </w:r>
          </w:p>
          <w:p>
            <w:pPr>
              <w:pStyle w:val="7"/>
              <w:keepNext w:val="0"/>
              <w:keepLines w:val="0"/>
              <w:pageBreakBefore w:val="0"/>
              <w:widowControl w:val="0"/>
              <w:numPr>
                <w:ilvl w:val="0"/>
                <w:numId w:val="8"/>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照明与信号系统的故障诊断与排除方法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汽车仪表与报警系统</w:t>
            </w:r>
          </w:p>
        </w:tc>
        <w:tc>
          <w:tcPr>
            <w:tcW w:w="0" w:type="auto"/>
            <w:vAlign w:val="center"/>
          </w:tcPr>
          <w:p>
            <w:pPr>
              <w:pStyle w:val="7"/>
              <w:keepNext w:val="0"/>
              <w:keepLines w:val="0"/>
              <w:pageBreakBefore w:val="0"/>
              <w:widowControl w:val="0"/>
              <w:numPr>
                <w:ilvl w:val="0"/>
                <w:numId w:val="9"/>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汽车仪表与报警系统的组成、部件和功能</w:t>
            </w:r>
          </w:p>
          <w:p>
            <w:pPr>
              <w:pStyle w:val="7"/>
              <w:keepNext w:val="0"/>
              <w:keepLines w:val="0"/>
              <w:pageBreakBefore w:val="0"/>
              <w:widowControl w:val="0"/>
              <w:numPr>
                <w:ilvl w:val="0"/>
                <w:numId w:val="9"/>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汽车仪表与部件系统的故障诊断与排除</w:t>
            </w:r>
          </w:p>
        </w:tc>
        <w:tc>
          <w:tcPr>
            <w:tcW w:w="0" w:type="auto"/>
            <w:vAlign w:val="center"/>
          </w:tcPr>
          <w:p>
            <w:pPr>
              <w:pStyle w:val="7"/>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汽车仪表与报警系统部件的检测方法</w:t>
            </w:r>
          </w:p>
          <w:p>
            <w:pPr>
              <w:pStyle w:val="7"/>
              <w:keepNext w:val="0"/>
              <w:keepLines w:val="0"/>
              <w:pageBreakBefore w:val="0"/>
              <w:widowControl w:val="0"/>
              <w:numPr>
                <w:ilvl w:val="0"/>
                <w:numId w:val="10"/>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汽车仪表与报警系统的故障诊断与排除方法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汽车舒适与安全系统</w:t>
            </w:r>
          </w:p>
        </w:tc>
        <w:tc>
          <w:tcPr>
            <w:tcW w:w="0" w:type="auto"/>
            <w:vAlign w:val="center"/>
          </w:tcPr>
          <w:p>
            <w:pPr>
              <w:pStyle w:val="7"/>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汽车舒适与安全系统的结构组成、部件和工作原理</w:t>
            </w:r>
          </w:p>
          <w:p>
            <w:pPr>
              <w:pStyle w:val="7"/>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汽车舒适与安全系统的故障诊断与排除</w:t>
            </w:r>
          </w:p>
        </w:tc>
        <w:tc>
          <w:tcPr>
            <w:tcW w:w="0" w:type="auto"/>
            <w:vAlign w:val="center"/>
          </w:tcPr>
          <w:p>
            <w:pPr>
              <w:pStyle w:val="7"/>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汽车舒适与安全系统各部件的检测方法</w:t>
            </w:r>
          </w:p>
          <w:p>
            <w:pPr>
              <w:pStyle w:val="7"/>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汽车舒适与安全系统的故障诊断与排除方法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7</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全车电气设备线路</w:t>
            </w:r>
          </w:p>
        </w:tc>
        <w:tc>
          <w:tcPr>
            <w:tcW w:w="0" w:type="auto"/>
            <w:vAlign w:val="center"/>
          </w:tcPr>
          <w:p>
            <w:pPr>
              <w:pStyle w:val="7"/>
              <w:keepNext w:val="0"/>
              <w:keepLines w:val="0"/>
              <w:pageBreakBefore w:val="0"/>
              <w:widowControl w:val="0"/>
              <w:numPr>
                <w:ilvl w:val="0"/>
                <w:numId w:val="13"/>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汽车电路图的识读</w:t>
            </w:r>
          </w:p>
          <w:p>
            <w:pPr>
              <w:pStyle w:val="7"/>
              <w:keepNext w:val="0"/>
              <w:keepLines w:val="0"/>
              <w:pageBreakBefore w:val="0"/>
              <w:widowControl w:val="0"/>
              <w:numPr>
                <w:ilvl w:val="0"/>
                <w:numId w:val="13"/>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汽车电气设备线路的故障诊断和检修</w:t>
            </w:r>
          </w:p>
        </w:tc>
        <w:tc>
          <w:tcPr>
            <w:tcW w:w="0" w:type="auto"/>
            <w:vAlign w:val="center"/>
          </w:tcPr>
          <w:p>
            <w:pPr>
              <w:pStyle w:val="7"/>
              <w:keepNext w:val="0"/>
              <w:keepLines w:val="0"/>
              <w:pageBreakBefore w:val="0"/>
              <w:widowControl w:val="0"/>
              <w:numPr>
                <w:ilvl w:val="0"/>
                <w:numId w:val="14"/>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汽车电路图的识读方法</w:t>
            </w:r>
          </w:p>
          <w:p>
            <w:pPr>
              <w:pStyle w:val="7"/>
              <w:keepNext w:val="0"/>
              <w:keepLines w:val="0"/>
              <w:pageBreakBefore w:val="0"/>
              <w:widowControl w:val="0"/>
              <w:numPr>
                <w:ilvl w:val="0"/>
                <w:numId w:val="14"/>
              </w:numPr>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汽车电气设备线路的故障诊断和检修方法</w:t>
            </w:r>
          </w:p>
        </w:tc>
        <w:tc>
          <w:tcPr>
            <w:tcW w:w="0" w:type="auto"/>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kern w:val="2"/>
                <w:sz w:val="21"/>
                <w:szCs w:val="21"/>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本课程采用过程考核、理论考核、技能考核方式进行。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1.过程考核：占课程总评成绩的40%。包括学生到课、课堂交流、实训练习、平时作业、阶段测练、期中考试等环节，由任课教师在课程教学过程中实施与评定；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2.理论考核：占课程总评成绩的20%。由教研室在课程结束时组织实施；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3.技能考核：占课程总评成绩的40%。由教研室制定汽车电气设备检修技能考核方案，在课程结束或课程教学过程中分阶段，采用分组或个人抽签方式实施。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《汽车电气设备构造与维修》崔晓琳主编，哈尔滨工业大学出版社出版，2022年2月第二版。国家人才培养”十三五“规划教材。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以课堂和实训基地为载体，创设教学情境，运用理论与实训一体化的教学模式。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2.教学方法：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采用理论与实践同步进行的方法，通过理论讲授、任务驱动、启发教学、重点讲评、实物讲述、实训操作等方式，学生可以更直观的学习和掌握理论知识和技能。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课程根据不同教学内容采用课堂多媒体教学、线上网络教学、实训室技能训练、汽车电气设备故障诊断处置场 景模拟训练等教学手段。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（三）课程资源开发与利用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1.利用网络资源，通过浏览《汽车电气设备检修》网络精品课程，有针对性地学习相关内容；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（1）超星智慧校园网络教学平台：http://cxzhxy.fanya.chaoxing.com/portal；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（2）学习通：</w:t>
      </w:r>
      <w:r>
        <w:rPr>
          <w:rFonts w:hint="eastAsia" w:ascii="宋体" w:hAnsi="宋体" w:eastAsia="宋体" w:cs="宋体"/>
          <w:b w:val="0"/>
          <w:bCs/>
          <w:color w:val="000000"/>
          <w:kern w:val="0"/>
          <w:sz w:val="24"/>
          <w:szCs w:val="24"/>
          <w:lang w:val="en-US" w:eastAsia="zh-CN" w:bidi="ar-SA"/>
        </w:rPr>
        <w:fldChar w:fldCharType="begin"/>
      </w:r>
      <w:r>
        <w:rPr>
          <w:rFonts w:hint="eastAsia" w:ascii="宋体" w:hAnsi="宋体" w:eastAsia="宋体" w:cs="宋体"/>
          <w:b w:val="0"/>
          <w:bCs/>
          <w:color w:val="000000"/>
          <w:kern w:val="0"/>
          <w:sz w:val="24"/>
          <w:szCs w:val="24"/>
          <w:lang w:val="en-US" w:eastAsia="zh-CN" w:bidi="ar-SA"/>
        </w:rPr>
        <w:instrText xml:space="preserve"> HYPERLINK "http://www.xuexi365.com/；" </w:instrText>
      </w:r>
      <w:r>
        <w:rPr>
          <w:rFonts w:hint="eastAsia" w:ascii="宋体" w:hAnsi="宋体" w:eastAsia="宋体" w:cs="宋体"/>
          <w:b w:val="0"/>
          <w:bCs/>
          <w:color w:val="000000"/>
          <w:kern w:val="0"/>
          <w:sz w:val="24"/>
          <w:szCs w:val="24"/>
          <w:lang w:val="en-US" w:eastAsia="zh-CN" w:bidi="ar-SA"/>
        </w:rPr>
        <w:fldChar w:fldCharType="separate"/>
      </w:r>
      <w:r>
        <w:rPr>
          <w:rFonts w:hint="eastAsia" w:ascii="宋体" w:hAnsi="宋体" w:eastAsia="宋体" w:cs="宋体"/>
          <w:b w:val="0"/>
          <w:bCs/>
          <w:color w:val="000000"/>
          <w:kern w:val="0"/>
          <w:sz w:val="24"/>
          <w:szCs w:val="24"/>
          <w:lang w:val="en-US" w:eastAsia="zh-CN" w:bidi="ar-SA"/>
        </w:rPr>
        <w:t>http://www.xuexi365.com/；</w:t>
      </w:r>
      <w:r>
        <w:rPr>
          <w:rFonts w:hint="eastAsia" w:ascii="宋体" w:hAnsi="宋体" w:eastAsia="宋体" w:cs="宋体"/>
          <w:b w:val="0"/>
          <w:bCs/>
          <w:color w:val="000000"/>
          <w:kern w:val="0"/>
          <w:sz w:val="24"/>
          <w:szCs w:val="24"/>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 xml:space="preserve">（3）中国大学 MOOC：https://www.icourse163.org/。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2.系统地制作和完善有关电气设备故障诊断与排除技能操作的视频录像，用于实训教学的示教和指导，提高学生 动手能力。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编写人：温桂林  教师               赣西科技职业学院材料与制造专业教研室</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jc w:val="left"/>
        <w:textAlignment w:val="auto"/>
        <w:outlineLvl w:val="1"/>
        <w:rPr>
          <w:rFonts w:hint="eastAsia" w:ascii="宋体" w:hAnsi="宋体" w:eastAsia="宋体" w:cs="宋体"/>
          <w:b w:val="0"/>
          <w:bCs/>
          <w:color w:val="000000"/>
          <w:kern w:val="0"/>
          <w:sz w:val="24"/>
          <w:szCs w:val="24"/>
          <w:lang w:val="en-US" w:eastAsia="zh-CN" w:bidi="ar-SA"/>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cs="宋体"/>
          <w:b w:val="0"/>
          <w:bCs/>
          <w:color w:val="auto"/>
          <w:sz w:val="24"/>
          <w:szCs w:val="24"/>
          <w:lang w:val="en-US" w:eastAsia="zh-CN"/>
        </w:rPr>
      </w:pPr>
    </w:p>
    <w:sectPr>
      <w:headerReference r:id="rId3" w:type="default"/>
      <w:footerReference r:id="rId4" w:type="default"/>
      <w:pgSz w:w="11906" w:h="16838"/>
      <w:pgMar w:top="1701" w:right="1417" w:bottom="1417" w:left="1417" w:header="851" w:footer="992" w:gutter="0"/>
      <w:pgNumType w:fmt="numberInDash"/>
      <w:cols w:space="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4429A"/>
    <w:multiLevelType w:val="singleLevel"/>
    <w:tmpl w:val="8BD4429A"/>
    <w:lvl w:ilvl="0" w:tentative="0">
      <w:start w:val="1"/>
      <w:numFmt w:val="decimal"/>
      <w:suff w:val="nothing"/>
      <w:lvlText w:val="%1）"/>
      <w:lvlJc w:val="left"/>
    </w:lvl>
  </w:abstractNum>
  <w:abstractNum w:abstractNumId="1">
    <w:nsid w:val="96180EFC"/>
    <w:multiLevelType w:val="singleLevel"/>
    <w:tmpl w:val="96180EFC"/>
    <w:lvl w:ilvl="0" w:tentative="0">
      <w:start w:val="1"/>
      <w:numFmt w:val="decimal"/>
      <w:suff w:val="nothing"/>
      <w:lvlText w:val="%1）"/>
      <w:lvlJc w:val="left"/>
    </w:lvl>
  </w:abstractNum>
  <w:abstractNum w:abstractNumId="2">
    <w:nsid w:val="96BB4CE9"/>
    <w:multiLevelType w:val="singleLevel"/>
    <w:tmpl w:val="96BB4CE9"/>
    <w:lvl w:ilvl="0" w:tentative="0">
      <w:start w:val="1"/>
      <w:numFmt w:val="decimal"/>
      <w:suff w:val="nothing"/>
      <w:lvlText w:val="%1）"/>
      <w:lvlJc w:val="left"/>
    </w:lvl>
  </w:abstractNum>
  <w:abstractNum w:abstractNumId="3">
    <w:nsid w:val="CC96FE14"/>
    <w:multiLevelType w:val="singleLevel"/>
    <w:tmpl w:val="CC96FE14"/>
    <w:lvl w:ilvl="0" w:tentative="0">
      <w:start w:val="1"/>
      <w:numFmt w:val="decimal"/>
      <w:suff w:val="nothing"/>
      <w:lvlText w:val="%1）"/>
      <w:lvlJc w:val="left"/>
    </w:lvl>
  </w:abstractNum>
  <w:abstractNum w:abstractNumId="4">
    <w:nsid w:val="CE363908"/>
    <w:multiLevelType w:val="singleLevel"/>
    <w:tmpl w:val="CE363908"/>
    <w:lvl w:ilvl="0" w:tentative="0">
      <w:start w:val="1"/>
      <w:numFmt w:val="decimal"/>
      <w:suff w:val="nothing"/>
      <w:lvlText w:val="%1）"/>
      <w:lvlJc w:val="left"/>
    </w:lvl>
  </w:abstractNum>
  <w:abstractNum w:abstractNumId="5">
    <w:nsid w:val="DBF7205D"/>
    <w:multiLevelType w:val="singleLevel"/>
    <w:tmpl w:val="DBF7205D"/>
    <w:lvl w:ilvl="0" w:tentative="0">
      <w:start w:val="1"/>
      <w:numFmt w:val="decimal"/>
      <w:suff w:val="nothing"/>
      <w:lvlText w:val="%1）"/>
      <w:lvlJc w:val="left"/>
    </w:lvl>
  </w:abstractNum>
  <w:abstractNum w:abstractNumId="6">
    <w:nsid w:val="E0F81F58"/>
    <w:multiLevelType w:val="singleLevel"/>
    <w:tmpl w:val="E0F81F58"/>
    <w:lvl w:ilvl="0" w:tentative="0">
      <w:start w:val="1"/>
      <w:numFmt w:val="decimal"/>
      <w:suff w:val="nothing"/>
      <w:lvlText w:val="%1）"/>
      <w:lvlJc w:val="left"/>
    </w:lvl>
  </w:abstractNum>
  <w:abstractNum w:abstractNumId="7">
    <w:nsid w:val="FFC10AB7"/>
    <w:multiLevelType w:val="singleLevel"/>
    <w:tmpl w:val="FFC10AB7"/>
    <w:lvl w:ilvl="0" w:tentative="0">
      <w:start w:val="1"/>
      <w:numFmt w:val="decimal"/>
      <w:lvlText w:val="%1)"/>
      <w:lvlJc w:val="left"/>
      <w:pPr>
        <w:tabs>
          <w:tab w:val="left" w:pos="312"/>
        </w:tabs>
      </w:pPr>
    </w:lvl>
  </w:abstractNum>
  <w:abstractNum w:abstractNumId="8">
    <w:nsid w:val="10205B65"/>
    <w:multiLevelType w:val="singleLevel"/>
    <w:tmpl w:val="10205B65"/>
    <w:lvl w:ilvl="0" w:tentative="0">
      <w:start w:val="1"/>
      <w:numFmt w:val="decimal"/>
      <w:suff w:val="nothing"/>
      <w:lvlText w:val="%1）"/>
      <w:lvlJc w:val="left"/>
    </w:lvl>
  </w:abstractNum>
  <w:abstractNum w:abstractNumId="9">
    <w:nsid w:val="26C1D39D"/>
    <w:multiLevelType w:val="singleLevel"/>
    <w:tmpl w:val="26C1D39D"/>
    <w:lvl w:ilvl="0" w:tentative="0">
      <w:start w:val="1"/>
      <w:numFmt w:val="decimal"/>
      <w:suff w:val="nothing"/>
      <w:lvlText w:val="%1）"/>
      <w:lvlJc w:val="left"/>
    </w:lvl>
  </w:abstractNum>
  <w:abstractNum w:abstractNumId="10">
    <w:nsid w:val="2D4D26B5"/>
    <w:multiLevelType w:val="singleLevel"/>
    <w:tmpl w:val="2D4D26B5"/>
    <w:lvl w:ilvl="0" w:tentative="0">
      <w:start w:val="1"/>
      <w:numFmt w:val="decimal"/>
      <w:suff w:val="nothing"/>
      <w:lvlText w:val="%1）"/>
      <w:lvlJc w:val="left"/>
    </w:lvl>
  </w:abstractNum>
  <w:abstractNum w:abstractNumId="11">
    <w:nsid w:val="2F611747"/>
    <w:multiLevelType w:val="singleLevel"/>
    <w:tmpl w:val="2F611747"/>
    <w:lvl w:ilvl="0" w:tentative="0">
      <w:start w:val="1"/>
      <w:numFmt w:val="decimal"/>
      <w:suff w:val="nothing"/>
      <w:lvlText w:val="%1）"/>
      <w:lvlJc w:val="left"/>
    </w:lvl>
  </w:abstractNum>
  <w:abstractNum w:abstractNumId="12">
    <w:nsid w:val="4FFC5786"/>
    <w:multiLevelType w:val="singleLevel"/>
    <w:tmpl w:val="4FFC5786"/>
    <w:lvl w:ilvl="0" w:tentative="0">
      <w:start w:val="1"/>
      <w:numFmt w:val="decimal"/>
      <w:suff w:val="nothing"/>
      <w:lvlText w:val="%1）"/>
      <w:lvlJc w:val="left"/>
    </w:lvl>
  </w:abstractNum>
  <w:abstractNum w:abstractNumId="13">
    <w:nsid w:val="76E1A6FF"/>
    <w:multiLevelType w:val="singleLevel"/>
    <w:tmpl w:val="76E1A6FF"/>
    <w:lvl w:ilvl="0" w:tentative="0">
      <w:start w:val="1"/>
      <w:numFmt w:val="decimal"/>
      <w:suff w:val="nothing"/>
      <w:lvlText w:val="%1）"/>
      <w:lvlJc w:val="left"/>
    </w:lvl>
  </w:abstractNum>
  <w:num w:numId="1">
    <w:abstractNumId w:val="8"/>
  </w:num>
  <w:num w:numId="2">
    <w:abstractNumId w:val="11"/>
  </w:num>
  <w:num w:numId="3">
    <w:abstractNumId w:val="1"/>
  </w:num>
  <w:num w:numId="4">
    <w:abstractNumId w:val="2"/>
  </w:num>
  <w:num w:numId="5">
    <w:abstractNumId w:val="4"/>
  </w:num>
  <w:num w:numId="6">
    <w:abstractNumId w:val="0"/>
  </w:num>
  <w:num w:numId="7">
    <w:abstractNumId w:val="5"/>
  </w:num>
  <w:num w:numId="8">
    <w:abstractNumId w:val="3"/>
  </w:num>
  <w:num w:numId="9">
    <w:abstractNumId w:val="6"/>
  </w:num>
  <w:num w:numId="10">
    <w:abstractNumId w:val="13"/>
  </w:num>
  <w:num w:numId="11">
    <w:abstractNumId w:val="12"/>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FE5297"/>
    <w:rsid w:val="0237243D"/>
    <w:rsid w:val="039F0AA2"/>
    <w:rsid w:val="041B2614"/>
    <w:rsid w:val="0ACB4F8A"/>
    <w:rsid w:val="0CD034E7"/>
    <w:rsid w:val="120D3F49"/>
    <w:rsid w:val="132A433D"/>
    <w:rsid w:val="13F27A1A"/>
    <w:rsid w:val="14B1436D"/>
    <w:rsid w:val="1542413B"/>
    <w:rsid w:val="185D276D"/>
    <w:rsid w:val="18A57277"/>
    <w:rsid w:val="198A654E"/>
    <w:rsid w:val="1CA92DC2"/>
    <w:rsid w:val="1CD35834"/>
    <w:rsid w:val="26374C8F"/>
    <w:rsid w:val="26C172DF"/>
    <w:rsid w:val="2CAF5AB7"/>
    <w:rsid w:val="335715E3"/>
    <w:rsid w:val="33B23743"/>
    <w:rsid w:val="3801634D"/>
    <w:rsid w:val="3A0F57EA"/>
    <w:rsid w:val="3A7E1675"/>
    <w:rsid w:val="3B361965"/>
    <w:rsid w:val="43686EF2"/>
    <w:rsid w:val="464A7EF2"/>
    <w:rsid w:val="51AE7DE7"/>
    <w:rsid w:val="569F04A6"/>
    <w:rsid w:val="586F2306"/>
    <w:rsid w:val="5C860D62"/>
    <w:rsid w:val="5DF01A06"/>
    <w:rsid w:val="5E15111B"/>
    <w:rsid w:val="66986E42"/>
    <w:rsid w:val="71AC72D9"/>
    <w:rsid w:val="768C66B5"/>
    <w:rsid w:val="77470352"/>
    <w:rsid w:val="77DA5820"/>
    <w:rsid w:val="780040FD"/>
    <w:rsid w:val="7B917CAE"/>
    <w:rsid w:val="7CF404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3828</Words>
  <Characters>3862</Characters>
  <Lines>3</Lines>
  <Paragraphs>1</Paragraphs>
  <TotalTime>1</TotalTime>
  <ScaleCrop>false</ScaleCrop>
  <LinksUpToDate>false</LinksUpToDate>
  <CharactersWithSpaces>3884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dcterms:modified xsi:type="dcterms:W3CDTF">2023-11-29T03:18:44Z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C5B0DB8E2A434E238C5A20513941FBC9</vt:lpwstr>
  </property>
</Properties>
</file>